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FE" w:rsidRPr="002F3333" w:rsidRDefault="00D261FE" w:rsidP="005B5BB4">
      <w:pPr>
        <w:pStyle w:val="11"/>
        <w:ind w:leftChars="676" w:left="1622" w:firstLineChars="450" w:firstLine="1622"/>
        <w:jc w:val="left"/>
        <w:rPr>
          <w:rFonts w:eastAsia="標楷體"/>
          <w:b/>
          <w:sz w:val="36"/>
          <w:szCs w:val="36"/>
        </w:rPr>
      </w:pPr>
      <w:bookmarkStart w:id="0" w:name="_Toc199227841"/>
      <w:r w:rsidRPr="002F3333">
        <w:rPr>
          <w:rFonts w:eastAsia="標楷體"/>
          <w:b/>
          <w:sz w:val="36"/>
          <w:szCs w:val="36"/>
        </w:rPr>
        <w:t>公務人員</w:t>
      </w:r>
      <w:r w:rsidR="00306F00">
        <w:rPr>
          <w:rFonts w:eastAsia="標楷體" w:hint="eastAsia"/>
          <w:b/>
          <w:sz w:val="36"/>
          <w:szCs w:val="36"/>
        </w:rPr>
        <w:t>初等</w:t>
      </w:r>
      <w:r w:rsidRPr="002F3333">
        <w:rPr>
          <w:rFonts w:eastAsia="標楷體"/>
          <w:b/>
          <w:sz w:val="36"/>
          <w:szCs w:val="36"/>
        </w:rPr>
        <w:t>考試</w:t>
      </w:r>
    </w:p>
    <w:p w:rsidR="006E1D33" w:rsidRPr="003D330C" w:rsidRDefault="00D261FE" w:rsidP="005B5BB4">
      <w:pPr>
        <w:spacing w:before="120"/>
        <w:jc w:val="center"/>
        <w:rPr>
          <w:rFonts w:eastAsia="標楷體" w:hAnsi="標楷體"/>
          <w:b/>
          <w:noProof/>
          <w:sz w:val="36"/>
          <w:szCs w:val="36"/>
        </w:rPr>
      </w:pPr>
      <w:r w:rsidRPr="002F3333">
        <w:rPr>
          <w:rFonts w:eastAsia="標楷體"/>
          <w:b/>
          <w:sz w:val="36"/>
          <w:szCs w:val="36"/>
        </w:rPr>
        <w:t>命題大綱彙編目錄</w:t>
      </w:r>
    </w:p>
    <w:p w:rsidR="000F623F" w:rsidRPr="00DC6CAF" w:rsidRDefault="000F623F" w:rsidP="000F623F">
      <w:pPr>
        <w:pStyle w:val="11"/>
        <w:ind w:left="260" w:hanging="440"/>
        <w:jc w:val="right"/>
        <w:rPr>
          <w:rFonts w:ascii="標楷體" w:eastAsia="標楷體" w:hAnsi="標楷體"/>
          <w:sz w:val="24"/>
          <w:szCs w:val="24"/>
        </w:rPr>
      </w:pPr>
    </w:p>
    <w:p w:rsidR="006E1D33" w:rsidRPr="003D330C" w:rsidRDefault="006E1D33" w:rsidP="006E1D33">
      <w:pPr>
        <w:spacing w:before="120"/>
        <w:jc w:val="right"/>
        <w:rPr>
          <w:rFonts w:eastAsia="標楷體" w:hAnsi="標楷體"/>
          <w:b/>
          <w:noProof/>
          <w:sz w:val="36"/>
          <w:szCs w:val="36"/>
        </w:rPr>
      </w:pPr>
    </w:p>
    <w:p w:rsidR="00191F76" w:rsidRPr="002F3333" w:rsidRDefault="00191F76">
      <w:pPr>
        <w:rPr>
          <w:rFonts w:eastAsia="標楷體"/>
        </w:rPr>
      </w:pPr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r w:rsidRPr="00541227">
        <w:rPr>
          <w:rFonts w:ascii="標楷體" w:eastAsia="標楷體" w:hAnsi="標楷體"/>
          <w:b/>
        </w:rPr>
        <w:fldChar w:fldCharType="begin"/>
      </w:r>
      <w:r w:rsidR="00191F76" w:rsidRPr="00483D24">
        <w:rPr>
          <w:rFonts w:ascii="標楷體" w:eastAsia="標楷體" w:hAnsi="標楷體"/>
          <w:b/>
        </w:rPr>
        <w:instrText xml:space="preserve"> TOC \o "1-1" \h \z \u </w:instrText>
      </w:r>
      <w:r w:rsidRPr="00541227">
        <w:rPr>
          <w:rFonts w:ascii="標楷體" w:eastAsia="標楷體" w:hAnsi="標楷體"/>
          <w:b/>
        </w:rPr>
        <w:fldChar w:fldCharType="separate"/>
      </w:r>
      <w:hyperlink w:anchor="_Toc3798838" w:history="1">
        <w:r w:rsidR="00B0123C" w:rsidRPr="009422EE">
          <w:rPr>
            <w:rStyle w:val="ad"/>
            <w:rFonts w:eastAsia="標楷體" w:hAnsi="標楷體" w:hint="eastAsia"/>
            <w:noProof/>
          </w:rPr>
          <w:t>一、公民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39" w:history="1">
        <w:r w:rsidR="00B0123C" w:rsidRPr="009422EE">
          <w:rPr>
            <w:rStyle w:val="ad"/>
            <w:rFonts w:eastAsia="標楷體" w:hAnsi="標楷體" w:hint="eastAsia"/>
            <w:noProof/>
          </w:rPr>
          <w:t>二、法學大意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0" w:history="1">
        <w:r w:rsidR="00B0123C" w:rsidRPr="009422EE">
          <w:rPr>
            <w:rStyle w:val="ad"/>
            <w:rFonts w:eastAsia="標楷體" w:hAnsi="標楷體" w:hint="eastAsia"/>
            <w:noProof/>
          </w:rPr>
          <w:t>三、行政學大意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1" w:history="1">
        <w:r w:rsidR="00B0123C" w:rsidRPr="009422EE">
          <w:rPr>
            <w:rStyle w:val="ad"/>
            <w:rFonts w:eastAsia="標楷體" w:hAnsi="標楷體" w:hint="eastAsia"/>
            <w:noProof/>
          </w:rPr>
          <w:t>四、社會工作大意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2" w:history="1">
        <w:r w:rsidR="00B0123C" w:rsidRPr="009422EE">
          <w:rPr>
            <w:rStyle w:val="ad"/>
            <w:rFonts w:eastAsia="標楷體" w:hAnsi="標楷體" w:hint="eastAsia"/>
            <w:noProof/>
          </w:rPr>
          <w:t>五、社政法規大意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3" w:history="1">
        <w:r w:rsidR="00B0123C" w:rsidRPr="009422EE">
          <w:rPr>
            <w:rStyle w:val="ad"/>
            <w:rFonts w:eastAsia="標楷體" w:hAnsi="標楷體" w:hint="eastAsia"/>
            <w:noProof/>
          </w:rPr>
          <w:t>六、人事行政大意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4" w:history="1">
        <w:r w:rsidR="00B0123C" w:rsidRPr="009422EE">
          <w:rPr>
            <w:rStyle w:val="ad"/>
            <w:rFonts w:eastAsia="標楷體" w:hAnsi="標楷體" w:hint="eastAsia"/>
            <w:noProof/>
          </w:rPr>
          <w:t>七、勞工行政與勞工法規大意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5" w:history="1">
        <w:r w:rsidR="00B0123C" w:rsidRPr="009422EE">
          <w:rPr>
            <w:rStyle w:val="ad"/>
            <w:rFonts w:eastAsia="標楷體" w:hAnsi="標楷體" w:hint="eastAsia"/>
            <w:noProof/>
          </w:rPr>
          <w:t>八、教育學大意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6" w:history="1">
        <w:r w:rsidR="00B0123C" w:rsidRPr="009422EE">
          <w:rPr>
            <w:rStyle w:val="ad"/>
            <w:rFonts w:eastAsia="標楷體" w:hAnsi="標楷體" w:hint="eastAsia"/>
            <w:noProof/>
          </w:rPr>
          <w:t>九、教育法規大意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7" w:history="1">
        <w:r w:rsidR="00B0123C" w:rsidRPr="009422EE">
          <w:rPr>
            <w:rStyle w:val="ad"/>
            <w:rFonts w:eastAsia="標楷體" w:hAnsi="標楷體" w:hint="eastAsia"/>
            <w:noProof/>
          </w:rPr>
          <w:t>一</w:t>
        </w:r>
        <w:r w:rsidR="00B0123C" w:rsidRPr="009422EE">
          <w:rPr>
            <w:rStyle w:val="ad"/>
            <w:rFonts w:eastAsia="標楷體" w:hint="eastAsia"/>
            <w:noProof/>
          </w:rPr>
          <w:t>○</w:t>
        </w:r>
        <w:r w:rsidR="00B0123C" w:rsidRPr="009422EE">
          <w:rPr>
            <w:rStyle w:val="ad"/>
            <w:rFonts w:eastAsia="標楷體" w:hAnsi="標楷體" w:hint="eastAsia"/>
            <w:noProof/>
          </w:rPr>
          <w:t>、財政學大意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8" w:history="1">
        <w:r w:rsidR="00B0123C" w:rsidRPr="009422EE">
          <w:rPr>
            <w:rStyle w:val="ad"/>
            <w:rFonts w:eastAsia="標楷體" w:hAnsi="標楷體" w:hint="eastAsia"/>
            <w:noProof/>
          </w:rPr>
          <w:t>一一、稅務法規大意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49" w:history="1">
        <w:r w:rsidR="00B0123C" w:rsidRPr="009422EE">
          <w:rPr>
            <w:rStyle w:val="ad"/>
            <w:rFonts w:eastAsia="標楷體" w:hAnsi="標楷體" w:hint="eastAsia"/>
            <w:noProof/>
          </w:rPr>
          <w:t>一二、保險學大意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0" w:history="1">
        <w:r w:rsidR="00B0123C" w:rsidRPr="009422EE">
          <w:rPr>
            <w:rStyle w:val="ad"/>
            <w:rFonts w:eastAsia="標楷體" w:hAnsi="標楷體" w:hint="eastAsia"/>
            <w:noProof/>
          </w:rPr>
          <w:t>一三、貨幣銀行學大意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1" w:history="1">
        <w:r w:rsidR="00B0123C" w:rsidRPr="009422EE">
          <w:rPr>
            <w:rStyle w:val="ad"/>
            <w:rFonts w:eastAsia="標楷體" w:hAnsi="標楷體" w:hint="eastAsia"/>
            <w:noProof/>
          </w:rPr>
          <w:t>一四、統計學大意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2" w:history="1">
        <w:r w:rsidR="00B0123C" w:rsidRPr="009422EE">
          <w:rPr>
            <w:rStyle w:val="ad"/>
            <w:rFonts w:eastAsia="標楷體" w:hAnsi="標楷體" w:hint="eastAsia"/>
            <w:noProof/>
          </w:rPr>
          <w:t>一五、資料處理大意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3" w:history="1">
        <w:r w:rsidR="00B0123C" w:rsidRPr="009422EE">
          <w:rPr>
            <w:rStyle w:val="ad"/>
            <w:rFonts w:eastAsia="標楷體" w:hAnsi="標楷體" w:hint="eastAsia"/>
            <w:noProof/>
          </w:rPr>
          <w:t>一六、會計學大意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4" w:history="1">
        <w:r w:rsidR="00B0123C" w:rsidRPr="009422EE">
          <w:rPr>
            <w:rStyle w:val="ad"/>
            <w:rFonts w:eastAsia="標楷體" w:hAnsi="標楷體" w:hint="eastAsia"/>
            <w:noProof/>
          </w:rPr>
          <w:t>一七、會計審計法規大意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5" w:history="1">
        <w:r w:rsidR="00B0123C" w:rsidRPr="009422EE">
          <w:rPr>
            <w:rStyle w:val="ad"/>
            <w:rFonts w:eastAsia="標楷體" w:hAnsi="標楷體" w:hint="eastAsia"/>
            <w:noProof/>
          </w:rPr>
          <w:t>一八、經濟學大意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6" w:history="1">
        <w:r w:rsidR="00B0123C" w:rsidRPr="009422EE">
          <w:rPr>
            <w:rStyle w:val="ad"/>
            <w:rFonts w:eastAsia="標楷體" w:hAnsi="標楷體" w:hint="eastAsia"/>
            <w:noProof/>
          </w:rPr>
          <w:t>一九、土地行政大意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7" w:history="1">
        <w:r w:rsidR="00B0123C" w:rsidRPr="009422EE">
          <w:rPr>
            <w:rStyle w:val="ad"/>
            <w:rFonts w:eastAsia="標楷體" w:hAnsi="標楷體" w:hint="eastAsia"/>
            <w:noProof/>
          </w:rPr>
          <w:t>二</w:t>
        </w:r>
        <w:r w:rsidR="00B0123C" w:rsidRPr="009422EE">
          <w:rPr>
            <w:rStyle w:val="ad"/>
            <w:rFonts w:eastAsia="標楷體" w:hint="eastAsia"/>
            <w:noProof/>
          </w:rPr>
          <w:t>○</w:t>
        </w:r>
        <w:r w:rsidR="00B0123C" w:rsidRPr="009422EE">
          <w:rPr>
            <w:rStyle w:val="ad"/>
            <w:rFonts w:eastAsia="標楷體" w:hAnsi="標楷體" w:hint="eastAsia"/>
            <w:noProof/>
          </w:rPr>
          <w:t>、土地法大意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8" w:history="1">
        <w:r w:rsidR="00B0123C" w:rsidRPr="009422EE">
          <w:rPr>
            <w:rStyle w:val="ad"/>
            <w:rFonts w:eastAsia="標楷體" w:hAnsi="標楷體" w:hint="eastAsia"/>
            <w:noProof/>
          </w:rPr>
          <w:t>二一、圖書館學大意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59" w:history="1">
        <w:r w:rsidR="00B0123C" w:rsidRPr="009422EE">
          <w:rPr>
            <w:rStyle w:val="ad"/>
            <w:rFonts w:eastAsia="標楷體" w:hAnsi="標楷體" w:hint="eastAsia"/>
            <w:noProof/>
          </w:rPr>
          <w:t>二二、中文圖書分類編目大意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0" w:history="1">
        <w:r w:rsidR="00B0123C" w:rsidRPr="009422EE">
          <w:rPr>
            <w:rStyle w:val="ad"/>
            <w:rFonts w:eastAsia="標楷體" w:hAnsi="標楷體" w:hint="eastAsia"/>
            <w:noProof/>
          </w:rPr>
          <w:t>二三、運輸學大意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1" w:history="1">
        <w:r w:rsidR="00B0123C" w:rsidRPr="009422EE">
          <w:rPr>
            <w:rStyle w:val="ad"/>
            <w:rFonts w:eastAsia="標楷體" w:hAnsi="標楷體" w:hint="eastAsia"/>
            <w:noProof/>
          </w:rPr>
          <w:t>二四、交通行政大意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2" w:history="1">
        <w:r w:rsidR="00B0123C" w:rsidRPr="009422EE">
          <w:rPr>
            <w:rStyle w:val="ad"/>
            <w:rFonts w:eastAsia="標楷體" w:hAnsi="標楷體" w:hint="eastAsia"/>
            <w:noProof/>
          </w:rPr>
          <w:t>二五、電子學大意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3" w:history="1">
        <w:r w:rsidR="00B0123C" w:rsidRPr="009422EE">
          <w:rPr>
            <w:rStyle w:val="ad"/>
            <w:rFonts w:eastAsia="標楷體" w:hAnsi="標楷體" w:hint="eastAsia"/>
            <w:noProof/>
          </w:rPr>
          <w:t>二六、基本電學大意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4" w:history="1">
        <w:r w:rsidR="00B0123C" w:rsidRPr="009422EE">
          <w:rPr>
            <w:rStyle w:val="ad"/>
            <w:rFonts w:eastAsia="標楷體" w:hAnsi="標楷體" w:hint="eastAsia"/>
            <w:noProof/>
          </w:rPr>
          <w:t>二七、臺灣原住民族史大意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0123C" w:rsidRDefault="00541227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</w:rPr>
      </w:pPr>
      <w:hyperlink w:anchor="_Toc3798865" w:history="1">
        <w:r w:rsidR="00B0123C" w:rsidRPr="009422EE">
          <w:rPr>
            <w:rStyle w:val="ad"/>
            <w:rFonts w:eastAsia="標楷體" w:hAnsi="標楷體" w:hint="eastAsia"/>
            <w:noProof/>
          </w:rPr>
          <w:t>二八、原住民族行政及法規大意</w:t>
        </w:r>
        <w:r w:rsidR="00B0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0123C">
          <w:rPr>
            <w:noProof/>
            <w:webHidden/>
          </w:rPr>
          <w:instrText xml:space="preserve"> PAGEREF _Toc3798865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5DC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14B48" w:rsidRPr="002F3333" w:rsidRDefault="0054122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b w:val="0"/>
          <w:bCs w:val="0"/>
          <w:sz w:val="28"/>
          <w:szCs w:val="28"/>
        </w:rPr>
        <w:sectPr w:rsidR="00C14B48" w:rsidRPr="002F3333" w:rsidSect="00B410DD">
          <w:footerReference w:type="even" r:id="rId8"/>
          <w:footerReference w:type="default" r:id="rId9"/>
          <w:pgSz w:w="11906" w:h="16838"/>
          <w:pgMar w:top="851" w:right="1134" w:bottom="567" w:left="1134" w:header="851" w:footer="992" w:gutter="284"/>
          <w:pgNumType w:fmt="upperRoman" w:start="1"/>
          <w:cols w:space="425"/>
          <w:docGrid w:linePitch="360"/>
        </w:sectPr>
      </w:pPr>
      <w:r w:rsidRPr="00483D24">
        <w:rPr>
          <w:rFonts w:ascii="標楷體" w:eastAsia="標楷體" w:hAnsi="標楷體"/>
          <w:b w:val="0"/>
          <w:bCs w:val="0"/>
          <w:sz w:val="28"/>
          <w:szCs w:val="28"/>
        </w:rPr>
        <w:fldChar w:fldCharType="end"/>
      </w: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" w:name="_Toc3798838"/>
      <w:r w:rsidRPr="002F3333">
        <w:rPr>
          <w:rFonts w:ascii="Times New Roman" w:eastAsia="標楷體" w:hAnsi="標楷體"/>
          <w:sz w:val="36"/>
        </w:rPr>
        <w:lastRenderedPageBreak/>
        <w:t>一、</w:t>
      </w:r>
      <w:bookmarkEnd w:id="0"/>
      <w:r w:rsidR="00846956">
        <w:rPr>
          <w:rFonts w:ascii="Times New Roman" w:eastAsia="標楷體" w:hAnsi="標楷體" w:hint="eastAsia"/>
          <w:sz w:val="36"/>
        </w:rPr>
        <w:t>公民</w:t>
      </w:r>
      <w:bookmarkEnd w:id="1"/>
    </w:p>
    <w:tbl>
      <w:tblPr>
        <w:tblW w:w="943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696"/>
        <w:gridCol w:w="2518"/>
        <w:gridCol w:w="4174"/>
      </w:tblGrid>
      <w:tr w:rsidR="00191F76" w:rsidRPr="002F3333">
        <w:trPr>
          <w:trHeight w:hRule="exact" w:val="56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C62E20" w:rsidRPr="002F3333">
        <w:trPr>
          <w:trHeight w:hRule="exact" w:val="136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/>
              </w:rPr>
              <w:t>公務人員</w:t>
            </w:r>
            <w:r w:rsidRPr="009B4DC9">
              <w:rPr>
                <w:rStyle w:val="23"/>
                <w:rFonts w:ascii="標楷體" w:eastAsia="標楷體" w:hAnsi="標楷體" w:hint="eastAsia"/>
              </w:rPr>
              <w:t>初等</w:t>
            </w:r>
            <w:r w:rsidRPr="009B4DC9">
              <w:rPr>
                <w:rStyle w:val="23"/>
                <w:rFonts w:ascii="標楷體" w:eastAsia="標楷體" w:hAnsi="標楷體"/>
              </w:rPr>
              <w:t>考試</w:t>
            </w:r>
            <w:r w:rsidRPr="009B4DC9">
              <w:rPr>
                <w:rStyle w:val="23"/>
                <w:rFonts w:ascii="標楷體" w:eastAsia="標楷體" w:hAnsi="標楷體" w:hint="eastAsia"/>
              </w:rPr>
              <w:t>、特種考試交通事業鐵路人員考試佐級考試、特種考試交通事業公路人員考試佐級考試、特種考試交通事業港務人員考試佐級考試、特種考試地方政府公務人員考試五等考試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各類科</w:t>
            </w:r>
          </w:p>
        </w:tc>
      </w:tr>
      <w:tr w:rsidR="00C62E20" w:rsidRPr="002F3333">
        <w:trPr>
          <w:trHeight w:hRule="exact" w:val="536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公務人員特種考試司法人員考試五等考試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各類科（錄事、庭</w:t>
            </w:r>
            <w:proofErr w:type="gramStart"/>
            <w:r w:rsidRPr="006E7EEB">
              <w:rPr>
                <w:rStyle w:val="23"/>
                <w:rFonts w:ascii="標楷體" w:eastAsia="標楷體" w:hAnsi="標楷體" w:hint="eastAsia"/>
              </w:rPr>
              <w:t>務</w:t>
            </w:r>
            <w:proofErr w:type="gramEnd"/>
            <w:r w:rsidRPr="006E7EEB">
              <w:rPr>
                <w:rStyle w:val="23"/>
                <w:rFonts w:ascii="標楷體" w:eastAsia="標楷體" w:hAnsi="標楷體" w:hint="eastAsia"/>
              </w:rPr>
              <w:t>員）</w:t>
            </w:r>
          </w:p>
        </w:tc>
      </w:tr>
      <w:tr w:rsidR="00C62E20" w:rsidRPr="002F3333">
        <w:trPr>
          <w:trHeight w:hRule="exact" w:val="544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/>
              </w:rPr>
              <w:t>公務人員特種考試海岸巡防人員考試</w:t>
            </w:r>
            <w:r w:rsidRPr="006E7EEB">
              <w:rPr>
                <w:rStyle w:val="23"/>
                <w:rFonts w:ascii="標楷體" w:eastAsia="標楷體" w:hAnsi="標楷體" w:hint="eastAsia"/>
              </w:rPr>
              <w:t>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6E7EEB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6E7EEB">
              <w:rPr>
                <w:rStyle w:val="23"/>
                <w:rFonts w:ascii="標楷體" w:eastAsia="標楷體" w:hAnsi="標楷體" w:hint="eastAsia"/>
              </w:rPr>
              <w:t>海洋巡護</w:t>
            </w:r>
          </w:p>
        </w:tc>
      </w:tr>
      <w:tr w:rsidR="00C62E20" w:rsidRPr="002F3333">
        <w:trPr>
          <w:trHeight w:hRule="exact" w:val="1077"/>
          <w:jc w:val="center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公務人員特種考試法務部調查局調查人員考試五等考試、公務人員特種考試國家安全情報人員考試五等考試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C62E20" w:rsidRPr="009B4DC9" w:rsidRDefault="00C62E2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4DC9">
              <w:rPr>
                <w:rStyle w:val="23"/>
                <w:rFonts w:ascii="標楷體" w:eastAsia="標楷體" w:hAnsi="標楷體" w:hint="eastAsia"/>
              </w:rPr>
              <w:t>各組別</w:t>
            </w:r>
          </w:p>
        </w:tc>
      </w:tr>
      <w:tr w:rsidR="00191F76" w:rsidRPr="002F3333">
        <w:trPr>
          <w:trHeight w:val="925"/>
          <w:jc w:val="center"/>
        </w:trPr>
        <w:tc>
          <w:tcPr>
            <w:tcW w:w="2738" w:type="dxa"/>
            <w:gridSpan w:val="2"/>
            <w:vAlign w:val="center"/>
          </w:tcPr>
          <w:p w:rsidR="00191F76" w:rsidRPr="002F3333" w:rsidRDefault="00191F76">
            <w:pPr>
              <w:pStyle w:val="a3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692" w:type="dxa"/>
            <w:gridSpan w:val="2"/>
            <w:vAlign w:val="center"/>
          </w:tcPr>
          <w:p w:rsidR="007E66C0" w:rsidRPr="000F4299" w:rsidRDefault="007E66C0" w:rsidP="001907C6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一、具備心理、社會、文化、政治、道德、法律、經濟、永續發展等多面向公民知識能力。</w:t>
            </w:r>
          </w:p>
          <w:p w:rsidR="00191F76" w:rsidRPr="002F3333" w:rsidRDefault="007E66C0" w:rsidP="001907C6">
            <w:pPr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F4299">
              <w:rPr>
                <w:rFonts w:eastAsia="標楷體" w:hAnsi="標楷體"/>
              </w:rPr>
              <w:t>二、具備肯定自我、欣賞他人、關懷社區、尊重社會文化差異、認同民主國家、培養珍視法治與普世人權、追求經濟永續發展等相關之價值觀念。</w:t>
            </w:r>
          </w:p>
        </w:tc>
      </w:tr>
      <w:tr w:rsidR="00BD03A3" w:rsidRPr="002F3333">
        <w:trPr>
          <w:cantSplit/>
          <w:trHeight w:hRule="exact" w:val="567"/>
          <w:jc w:val="center"/>
        </w:trPr>
        <w:tc>
          <w:tcPr>
            <w:tcW w:w="9430" w:type="dxa"/>
            <w:gridSpan w:val="4"/>
            <w:vAlign w:val="center"/>
          </w:tcPr>
          <w:p w:rsidR="00BD03A3" w:rsidRPr="002F3333" w:rsidRDefault="00BD03A3" w:rsidP="00BD03A3">
            <w:pPr>
              <w:jc w:val="distribute"/>
              <w:rPr>
                <w:rFonts w:eastAsia="標楷體"/>
                <w:b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BD03A3" w:rsidRPr="002F3333">
        <w:trPr>
          <w:cantSplit/>
          <w:trHeight w:hRule="exact" w:val="2982"/>
          <w:jc w:val="center"/>
        </w:trPr>
        <w:tc>
          <w:tcPr>
            <w:tcW w:w="9430" w:type="dxa"/>
            <w:gridSpan w:val="4"/>
          </w:tcPr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Ansi="標楷體"/>
              </w:rPr>
              <w:t>個人、家庭、社會與文化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（一）</w:t>
            </w:r>
            <w:r>
              <w:rPr>
                <w:rFonts w:eastAsia="標楷體" w:hAnsi="標楷體"/>
              </w:rPr>
              <w:t>個人成長</w:t>
            </w:r>
            <w:r w:rsidRPr="004B4309">
              <w:rPr>
                <w:rFonts w:eastAsia="標楷體" w:hAnsi="標楷體"/>
              </w:rPr>
              <w:t>與</w:t>
            </w:r>
            <w:r w:rsidRPr="004B4309">
              <w:rPr>
                <w:rFonts w:eastAsia="標楷體" w:hAnsi="標楷體" w:hint="eastAsia"/>
              </w:rPr>
              <w:t>生活</w:t>
            </w:r>
          </w:p>
          <w:p w:rsidR="00BD03A3" w:rsidRPr="002F3333" w:rsidRDefault="00BD03A3" w:rsidP="00BD03A3">
            <w:pPr>
              <w:ind w:firstLine="120"/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（二）</w:t>
            </w:r>
            <w:r w:rsidRPr="004B4309">
              <w:rPr>
                <w:rFonts w:eastAsia="標楷體" w:hAnsi="標楷體"/>
              </w:rPr>
              <w:t>家庭、學校與社區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（三）</w:t>
            </w:r>
            <w:r w:rsidRPr="004B4309">
              <w:rPr>
                <w:rFonts w:eastAsia="標楷體" w:hAnsi="標楷體" w:hint="eastAsia"/>
              </w:rPr>
              <w:t>公共利益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 w:rsidRPr="002F3333">
              <w:rPr>
                <w:rFonts w:eastAsia="標楷體"/>
              </w:rPr>
              <w:t xml:space="preserve">   </w:t>
            </w:r>
            <w:r w:rsidRPr="002F3333">
              <w:rPr>
                <w:rFonts w:eastAsia="標楷體" w:hAnsi="標楷體"/>
              </w:rPr>
              <w:t>（四）</w:t>
            </w:r>
            <w:r w:rsidRPr="004B4309">
              <w:rPr>
                <w:rFonts w:eastAsia="標楷體" w:hAnsi="標楷體" w:hint="eastAsia"/>
              </w:rPr>
              <w:t>公民參與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4B4309">
              <w:rPr>
                <w:rFonts w:eastAsia="標楷體" w:hAnsi="標楷體"/>
              </w:rPr>
              <w:t>社會生活</w:t>
            </w:r>
            <w:r w:rsidRPr="004B4309">
              <w:rPr>
                <w:rFonts w:eastAsia="標楷體" w:hint="eastAsia"/>
              </w:rPr>
              <w:t>與</w:t>
            </w:r>
            <w:r w:rsidRPr="004B4309">
              <w:rPr>
                <w:rFonts w:eastAsia="標楷體" w:hAnsi="標楷體"/>
              </w:rPr>
              <w:t>媒體識讀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4B4309">
              <w:rPr>
                <w:rFonts w:eastAsia="標楷體" w:hAnsi="標楷體" w:hint="eastAsia"/>
              </w:rPr>
              <w:t>社會階層化與社會流動</w:t>
            </w:r>
          </w:p>
          <w:p w:rsidR="00BD03A3" w:rsidRDefault="00BD03A3" w:rsidP="00BD03A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（七）</w:t>
            </w:r>
            <w:r w:rsidRPr="004B4309">
              <w:rPr>
                <w:rFonts w:eastAsia="標楷體" w:hAnsi="標楷體" w:hint="eastAsia"/>
              </w:rPr>
              <w:t>性別關係與性別平等</w:t>
            </w:r>
          </w:p>
          <w:p w:rsidR="00BD03A3" w:rsidRPr="002F3333" w:rsidRDefault="00BD03A3" w:rsidP="00BD03A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（八）</w:t>
            </w:r>
            <w:r w:rsidRPr="004B4309">
              <w:rPr>
                <w:rFonts w:eastAsia="標楷體" w:hAnsi="標楷體"/>
              </w:rPr>
              <w:t>多元文化與全球化</w:t>
            </w:r>
          </w:p>
        </w:tc>
      </w:tr>
      <w:tr w:rsidR="004518CC" w:rsidRPr="002F3333">
        <w:trPr>
          <w:cantSplit/>
          <w:trHeight w:hRule="exact" w:val="2327"/>
          <w:jc w:val="center"/>
        </w:trPr>
        <w:tc>
          <w:tcPr>
            <w:tcW w:w="9430" w:type="dxa"/>
            <w:gridSpan w:val="4"/>
          </w:tcPr>
          <w:p w:rsidR="004518CC" w:rsidRPr="002F3333" w:rsidRDefault="004518CC">
            <w:pPr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Ansi="標楷體"/>
              </w:rPr>
              <w:t>國家、政府與政治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國家與民主政治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政府的組織與功能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2F3333"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政治參與及選舉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政黨與利益團體</w:t>
            </w:r>
          </w:p>
          <w:p w:rsidR="004518CC" w:rsidRDefault="004518CC" w:rsidP="004518C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4B4309">
              <w:rPr>
                <w:rFonts w:eastAsia="標楷體" w:hAnsi="標楷體" w:hint="eastAsia"/>
              </w:rPr>
              <w:t>世界主要政治意識型態與兩岸關係</w:t>
            </w:r>
          </w:p>
          <w:p w:rsidR="004518CC" w:rsidRPr="002F3333" w:rsidRDefault="004518CC" w:rsidP="004518C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4B4309">
              <w:rPr>
                <w:rFonts w:eastAsia="標楷體" w:hAnsi="標楷體" w:hint="eastAsia"/>
              </w:rPr>
              <w:t>國際組織與國際關係</w:t>
            </w:r>
          </w:p>
        </w:tc>
      </w:tr>
      <w:tr w:rsidR="000F4077" w:rsidRPr="002F3333">
        <w:trPr>
          <w:cantSplit/>
          <w:trHeight w:hRule="exact" w:val="1984"/>
          <w:jc w:val="center"/>
        </w:trPr>
        <w:tc>
          <w:tcPr>
            <w:tcW w:w="9430" w:type="dxa"/>
            <w:gridSpan w:val="4"/>
          </w:tcPr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三、</w:t>
            </w:r>
            <w:r w:rsidRPr="000F4299">
              <w:rPr>
                <w:rFonts w:eastAsia="標楷體" w:hAnsi="標楷體"/>
              </w:rPr>
              <w:t>民主與法治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民主的價值與人權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法律的基本概念</w:t>
            </w:r>
          </w:p>
          <w:p w:rsidR="000F4077" w:rsidRDefault="000F4077" w:rsidP="000F407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權利與義務</w:t>
            </w:r>
          </w:p>
          <w:p w:rsidR="000F4077" w:rsidRDefault="000F4077" w:rsidP="000F407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法律責任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權利救濟</w:t>
            </w:r>
          </w:p>
        </w:tc>
      </w:tr>
      <w:tr w:rsidR="000F4077" w:rsidRPr="002F3333">
        <w:trPr>
          <w:cantSplit/>
          <w:trHeight w:hRule="exact" w:val="2336"/>
          <w:jc w:val="center"/>
        </w:trPr>
        <w:tc>
          <w:tcPr>
            <w:tcW w:w="9430" w:type="dxa"/>
            <w:gridSpan w:val="4"/>
          </w:tcPr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lastRenderedPageBreak/>
              <w:t>四、</w:t>
            </w:r>
            <w:r w:rsidRPr="000F4299">
              <w:rPr>
                <w:rFonts w:eastAsia="標楷體" w:hAnsi="標楷體"/>
              </w:rPr>
              <w:t>生產、分配與消費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（一）</w:t>
            </w:r>
            <w:r w:rsidRPr="000F4299">
              <w:rPr>
                <w:rFonts w:eastAsia="標楷體" w:hAnsi="標楷體"/>
              </w:rPr>
              <w:t>經濟學之基本概念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（二）</w:t>
            </w:r>
            <w:r w:rsidRPr="000F4299">
              <w:rPr>
                <w:rFonts w:eastAsia="標楷體" w:hAnsi="標楷體"/>
              </w:rPr>
              <w:t>家庭經濟與企業經營</w:t>
            </w:r>
          </w:p>
          <w:p w:rsidR="000F4077" w:rsidRPr="002F3333" w:rsidRDefault="000F4077" w:rsidP="000F4077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（三）</w:t>
            </w:r>
            <w:r w:rsidRPr="000F4299">
              <w:rPr>
                <w:rFonts w:eastAsia="標楷體" w:hAnsi="標楷體"/>
              </w:rPr>
              <w:t>生產與國際分工</w:t>
            </w:r>
          </w:p>
          <w:p w:rsidR="000F4077" w:rsidRDefault="000F4077" w:rsidP="000F4077">
            <w:pPr>
              <w:ind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（四）</w:t>
            </w:r>
            <w:r w:rsidRPr="000F4299">
              <w:rPr>
                <w:rFonts w:eastAsia="標楷體" w:hAnsi="標楷體"/>
              </w:rPr>
              <w:t>市場、貨幣</w:t>
            </w:r>
            <w:r w:rsidRPr="004B4309">
              <w:rPr>
                <w:rFonts w:eastAsia="標楷體" w:hAnsi="標楷體" w:hint="eastAsia"/>
              </w:rPr>
              <w:t>、外匯</w:t>
            </w:r>
            <w:r w:rsidRPr="004B4309">
              <w:rPr>
                <w:rFonts w:eastAsia="標楷體" w:hAnsi="標楷體"/>
              </w:rPr>
              <w:t>與貿</w:t>
            </w:r>
            <w:r w:rsidRPr="000F4299">
              <w:rPr>
                <w:rFonts w:eastAsia="標楷體" w:hAnsi="標楷體"/>
              </w:rPr>
              <w:t>易</w:t>
            </w:r>
          </w:p>
          <w:p w:rsidR="000F4077" w:rsidRDefault="000F4077" w:rsidP="000F4077">
            <w:pPr>
              <w:ind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消費行為與消費者權益</w:t>
            </w:r>
          </w:p>
          <w:p w:rsidR="000F4077" w:rsidRPr="002F3333" w:rsidRDefault="000F4077" w:rsidP="000F407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0F4299">
              <w:rPr>
                <w:rFonts w:eastAsia="標楷體" w:hAnsi="標楷體"/>
              </w:rPr>
              <w:t>環保與永續發展</w:t>
            </w:r>
          </w:p>
        </w:tc>
      </w:tr>
      <w:tr w:rsidR="00191F76" w:rsidRPr="002F3333">
        <w:trPr>
          <w:cantSplit/>
          <w:trHeight w:hRule="exact" w:val="922"/>
          <w:jc w:val="center"/>
        </w:trPr>
        <w:tc>
          <w:tcPr>
            <w:tcW w:w="1042" w:type="dxa"/>
            <w:vAlign w:val="center"/>
          </w:tcPr>
          <w:p w:rsidR="00191F76" w:rsidRPr="002F3333" w:rsidRDefault="00191F76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88" w:type="dxa"/>
            <w:gridSpan w:val="3"/>
            <w:vAlign w:val="center"/>
          </w:tcPr>
          <w:p w:rsidR="00191F76" w:rsidRPr="002F3333" w:rsidRDefault="00A445CE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351BE8" w:rsidRDefault="00351BE8" w:rsidP="00351BE8">
      <w:pPr>
        <w:pStyle w:val="1"/>
        <w:spacing w:before="0" w:after="120" w:line="240" w:lineRule="auto"/>
        <w:rPr>
          <w:rFonts w:ascii="Times New Roman" w:eastAsia="標楷體" w:hAnsi="標楷體"/>
          <w:sz w:val="36"/>
        </w:rPr>
      </w:pPr>
      <w:bookmarkStart w:id="2" w:name="_Toc199227842"/>
    </w:p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Default="00351BE8" w:rsidP="00351BE8"/>
    <w:p w:rsidR="00351BE8" w:rsidRPr="00351BE8" w:rsidRDefault="00351BE8" w:rsidP="00351BE8"/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" w:name="_Toc3798839"/>
      <w:r w:rsidRPr="002F3333">
        <w:rPr>
          <w:rFonts w:ascii="Times New Roman" w:eastAsia="標楷體" w:hAnsi="標楷體"/>
          <w:sz w:val="36"/>
        </w:rPr>
        <w:lastRenderedPageBreak/>
        <w:t>二、</w:t>
      </w:r>
      <w:bookmarkEnd w:id="2"/>
      <w:r w:rsidR="007908DE">
        <w:rPr>
          <w:rFonts w:ascii="Times New Roman" w:eastAsia="標楷體" w:hAnsi="標楷體" w:hint="eastAsia"/>
          <w:sz w:val="36"/>
        </w:rPr>
        <w:t>法學大意</w:t>
      </w:r>
      <w:bookmarkEnd w:id="3"/>
    </w:p>
    <w:tbl>
      <w:tblPr>
        <w:tblW w:w="97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256"/>
        <w:gridCol w:w="2756"/>
        <w:gridCol w:w="4442"/>
      </w:tblGrid>
      <w:tr w:rsidR="00191F76" w:rsidRPr="002F3333">
        <w:trPr>
          <w:trHeight w:val="414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E47D0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E47D06" w:rsidRPr="00CC67EF" w:rsidRDefault="00E47D06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E47D06" w:rsidRPr="00CC67EF" w:rsidRDefault="00E47D06" w:rsidP="00310D70">
            <w:pPr>
              <w:jc w:val="both"/>
              <w:rPr>
                <w:rFonts w:eastAsia="標楷體"/>
                <w:szCs w:val="32"/>
              </w:rPr>
            </w:pPr>
            <w:r w:rsidRPr="00CC67EF">
              <w:rPr>
                <w:rFonts w:eastAsia="標楷體" w:hint="eastAsia"/>
                <w:bCs/>
                <w:szCs w:val="32"/>
              </w:rPr>
              <w:t>一般行政、人事行政、</w:t>
            </w:r>
            <w:r w:rsidR="007241A1" w:rsidRPr="00CC67EF">
              <w:rPr>
                <w:rFonts w:eastAsia="標楷體" w:hint="eastAsia"/>
                <w:bCs/>
                <w:szCs w:val="32"/>
              </w:rPr>
              <w:t>勞工行政</w:t>
            </w:r>
            <w:r w:rsidRPr="00CC67EF">
              <w:rPr>
                <w:rFonts w:eastAsia="標楷體" w:hint="eastAsia"/>
                <w:bCs/>
                <w:szCs w:val="32"/>
              </w:rPr>
              <w:t>、</w:t>
            </w:r>
            <w:r w:rsidR="007241A1">
              <w:rPr>
                <w:rFonts w:eastAsia="標楷體" w:hint="eastAsia"/>
                <w:bCs/>
                <w:szCs w:val="32"/>
              </w:rPr>
              <w:t>經建行政、</w:t>
            </w:r>
            <w:r w:rsidR="00600350">
              <w:rPr>
                <w:rFonts w:eastAsia="標楷體" w:hint="eastAsia"/>
                <w:bCs/>
                <w:szCs w:val="32"/>
              </w:rPr>
              <w:t>廉政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公務人員特種考試司法人員考試五等考試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ind w:left="-28"/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錄事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一般行政、一般民政、人事行政、戶政、經建行政、錄事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人事行政、事務管理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調查工作組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行政組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一般行政、一般民政、人事行政、戶政、勞工行政、經建行政、廉政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事務管理</w:t>
            </w:r>
          </w:p>
        </w:tc>
      </w:tr>
      <w:tr w:rsidR="00F614C6" w:rsidRPr="002F3333">
        <w:trPr>
          <w:trHeight w:val="412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F614C6" w:rsidRPr="00514AEC" w:rsidRDefault="00F614C6" w:rsidP="00207AFD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514AEC">
              <w:rPr>
                <w:rStyle w:val="23"/>
                <w:rFonts w:ascii="標楷體" w:eastAsia="標楷體" w:hAnsi="標楷體" w:hint="eastAsia"/>
              </w:rPr>
              <w:t>一般行政、一般民政、人事行政、原住民族行政、錄事、經建行政</w:t>
            </w:r>
          </w:p>
        </w:tc>
      </w:tr>
      <w:tr w:rsidR="00F614C6" w:rsidRPr="002F3333">
        <w:trPr>
          <w:trHeight w:val="1397"/>
          <w:jc w:val="center"/>
        </w:trPr>
        <w:tc>
          <w:tcPr>
            <w:tcW w:w="2520" w:type="dxa"/>
            <w:gridSpan w:val="2"/>
            <w:vAlign w:val="center"/>
          </w:tcPr>
          <w:p w:rsidR="00F614C6" w:rsidRPr="002F3333" w:rsidRDefault="00F614C6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198" w:type="dxa"/>
            <w:gridSpan w:val="2"/>
            <w:vAlign w:val="center"/>
          </w:tcPr>
          <w:p w:rsidR="00F614C6" w:rsidRPr="000F4299" w:rsidRDefault="00F614C6" w:rsidP="00DA7239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一、了解法的概念、法律之淵源、法律的類別、法律的制定、公布、修正與廢止、</w:t>
            </w:r>
            <w:r w:rsidRPr="000F4299">
              <w:rPr>
                <w:rFonts w:eastAsia="標楷體"/>
                <w:cs/>
              </w:rPr>
              <w:t>‎</w:t>
            </w:r>
            <w:r w:rsidRPr="000F4299">
              <w:rPr>
                <w:rFonts w:eastAsia="標楷體" w:hAnsi="標楷體"/>
              </w:rPr>
              <w:t>法律的效力、法律的適用、法律的解釋。</w:t>
            </w:r>
            <w:r w:rsidRPr="000F4299">
              <w:rPr>
                <w:rFonts w:eastAsia="標楷體"/>
                <w:cs/>
              </w:rPr>
              <w:t>‎</w:t>
            </w:r>
          </w:p>
          <w:p w:rsidR="00F614C6" w:rsidRPr="000F4299" w:rsidRDefault="00F614C6" w:rsidP="00DA7239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二、認識法律責任與訴訟制度之基本原理。</w:t>
            </w:r>
            <w:r w:rsidRPr="000F4299">
              <w:rPr>
                <w:rFonts w:eastAsia="標楷體"/>
                <w:cs/>
              </w:rPr>
              <w:t>‎</w:t>
            </w:r>
          </w:p>
          <w:p w:rsidR="00F614C6" w:rsidRPr="002F3333" w:rsidRDefault="00F614C6" w:rsidP="00DA7239">
            <w:pPr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三、了解最基本之公法、民法及刑法規定之內容。</w:t>
            </w:r>
            <w:r w:rsidRPr="000F4299">
              <w:rPr>
                <w:rFonts w:eastAsia="標楷體"/>
                <w:cs/>
              </w:rPr>
              <w:t>‎</w:t>
            </w:r>
          </w:p>
        </w:tc>
      </w:tr>
      <w:tr w:rsidR="00F614C6" w:rsidRPr="002F3333">
        <w:trPr>
          <w:cantSplit/>
          <w:trHeight w:val="569"/>
          <w:jc w:val="center"/>
        </w:trPr>
        <w:tc>
          <w:tcPr>
            <w:tcW w:w="9718" w:type="dxa"/>
            <w:gridSpan w:val="4"/>
            <w:vAlign w:val="center"/>
          </w:tcPr>
          <w:p w:rsidR="00F614C6" w:rsidRPr="002F3333" w:rsidRDefault="00F614C6" w:rsidP="000F4077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F614C6" w:rsidRPr="002F3333">
        <w:trPr>
          <w:cantSplit/>
          <w:trHeight w:hRule="exact" w:val="510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一、法的概念、淵源與種類</w:t>
            </w:r>
          </w:p>
        </w:tc>
      </w:tr>
      <w:tr w:rsidR="00F614C6" w:rsidRPr="002F3333">
        <w:trPr>
          <w:cantSplit/>
          <w:trHeight w:val="1051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二、法律之制定、</w:t>
            </w:r>
            <w:r w:rsidRPr="004526D1">
              <w:rPr>
                <w:rFonts w:eastAsia="標楷體" w:hAnsi="標楷體" w:hint="eastAsia"/>
              </w:rPr>
              <w:t>公布</w:t>
            </w:r>
            <w:r>
              <w:rPr>
                <w:rFonts w:eastAsia="標楷體" w:hAnsi="標楷體" w:hint="eastAsia"/>
              </w:rPr>
              <w:t>、</w:t>
            </w:r>
            <w:r w:rsidRPr="000F4299">
              <w:rPr>
                <w:rFonts w:eastAsia="標楷體" w:hAnsi="標楷體"/>
              </w:rPr>
              <w:t>修正、廢止與效力</w:t>
            </w:r>
          </w:p>
          <w:p w:rsidR="00F614C6" w:rsidRPr="000F4299" w:rsidRDefault="00F614C6" w:rsidP="002E091A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（一）中央法規標準法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（二）地方制度法</w:t>
            </w:r>
          </w:p>
        </w:tc>
      </w:tr>
      <w:tr w:rsidR="00F614C6" w:rsidRPr="002F3333">
        <w:trPr>
          <w:cantSplit/>
          <w:trHeight w:val="528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三、法律的適用與解釋</w:t>
            </w:r>
          </w:p>
        </w:tc>
      </w:tr>
      <w:tr w:rsidR="00F614C6" w:rsidRPr="002F3333">
        <w:trPr>
          <w:cantSplit/>
          <w:trHeight w:val="1331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四、法律責任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（一）民事責任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（二）刑事責任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（三）行政責任</w:t>
            </w:r>
            <w:r w:rsidRPr="004526D1">
              <w:rPr>
                <w:rFonts w:eastAsia="標楷體" w:hAnsi="標楷體" w:hint="eastAsia"/>
              </w:rPr>
              <w:t>（含公務人員之行政責任）</w:t>
            </w:r>
          </w:p>
        </w:tc>
      </w:tr>
      <w:tr w:rsidR="00F614C6" w:rsidRPr="002F3333">
        <w:trPr>
          <w:cantSplit/>
          <w:trHeight w:val="1427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五、訴訟制度之基本原則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民事訴訟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刑事訴訟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Ansi="標楷體"/>
              </w:rPr>
              <w:t>行政訴訟</w:t>
            </w:r>
          </w:p>
        </w:tc>
      </w:tr>
      <w:tr w:rsidR="00F614C6" w:rsidRPr="002F3333">
        <w:trPr>
          <w:cantSplit/>
          <w:trHeight w:val="1425"/>
          <w:jc w:val="center"/>
        </w:trPr>
        <w:tc>
          <w:tcPr>
            <w:tcW w:w="9718" w:type="dxa"/>
            <w:gridSpan w:val="4"/>
          </w:tcPr>
          <w:p w:rsidR="00F614C6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六、公法</w:t>
            </w:r>
          </w:p>
          <w:p w:rsidR="00F614C6" w:rsidRDefault="00F614C6" w:rsidP="000F4077">
            <w:pPr>
              <w:snapToGrid w:val="0"/>
              <w:ind w:left="1080" w:hangingChars="450" w:hanging="10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憲法之基本原則</w:t>
            </w:r>
            <w:r w:rsidRPr="004526D1">
              <w:rPr>
                <w:rFonts w:eastAsia="標楷體" w:hAnsi="標楷體" w:hint="eastAsia"/>
              </w:rPr>
              <w:t>（含民主共和原則、國民主權原則、人權保障、權力分立與制衡原則、釋憲制度）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行政法之基本原則（行政程序法第</w:t>
            </w:r>
            <w:r w:rsidRPr="000F4299">
              <w:rPr>
                <w:rFonts w:eastAsia="標楷體"/>
              </w:rPr>
              <w:t>4-10</w:t>
            </w:r>
            <w:r w:rsidRPr="000F4299">
              <w:rPr>
                <w:rFonts w:eastAsia="標楷體" w:hAnsi="標楷體"/>
              </w:rPr>
              <w:t>條）</w:t>
            </w:r>
          </w:p>
        </w:tc>
      </w:tr>
      <w:tr w:rsidR="00F614C6" w:rsidRPr="002F3333">
        <w:trPr>
          <w:cantSplit/>
          <w:trHeight w:val="555"/>
          <w:jc w:val="center"/>
        </w:trPr>
        <w:tc>
          <w:tcPr>
            <w:tcW w:w="9718" w:type="dxa"/>
            <w:gridSpan w:val="4"/>
          </w:tcPr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lastRenderedPageBreak/>
              <w:t>七、民法五編之原則及重要規定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Ansi="標楷體"/>
              </w:rPr>
              <w:t>總則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Ansi="標楷體"/>
              </w:rPr>
              <w:t>債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Ansi="標楷體"/>
              </w:rPr>
              <w:t>物權</w:t>
            </w:r>
          </w:p>
          <w:p w:rsidR="00F614C6" w:rsidRPr="000F4299" w:rsidRDefault="00F614C6" w:rsidP="00EC10FD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0F4299">
              <w:rPr>
                <w:rFonts w:eastAsia="標楷體" w:hAnsi="標楷體"/>
              </w:rPr>
              <w:t>親屬</w:t>
            </w:r>
          </w:p>
          <w:p w:rsidR="00F614C6" w:rsidRPr="002F3333" w:rsidRDefault="00F614C6" w:rsidP="00F672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0F4299">
              <w:rPr>
                <w:rFonts w:eastAsia="標楷體" w:hAnsi="標楷體"/>
              </w:rPr>
              <w:t>繼承</w:t>
            </w:r>
          </w:p>
        </w:tc>
      </w:tr>
      <w:tr w:rsidR="00F614C6" w:rsidRPr="002F3333">
        <w:trPr>
          <w:cantSplit/>
          <w:trHeight w:val="555"/>
          <w:jc w:val="center"/>
        </w:trPr>
        <w:tc>
          <w:tcPr>
            <w:tcW w:w="9718" w:type="dxa"/>
            <w:gridSpan w:val="4"/>
          </w:tcPr>
          <w:p w:rsidR="00F614C6" w:rsidRPr="002F3333" w:rsidRDefault="00F614C6" w:rsidP="000F4077">
            <w:pPr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八、刑法（刑法總則與刑法分則中與公務員執行職務有關之部分</w:t>
            </w:r>
            <w:r w:rsidRPr="004526D1">
              <w:rPr>
                <w:rFonts w:eastAsia="標楷體" w:hAnsi="標楷體" w:hint="eastAsia"/>
              </w:rPr>
              <w:t>以及貪污治罪條例</w:t>
            </w:r>
            <w:r w:rsidRPr="004526D1">
              <w:rPr>
                <w:rFonts w:eastAsia="標楷體" w:hAnsi="標楷體"/>
              </w:rPr>
              <w:t>）</w:t>
            </w:r>
          </w:p>
        </w:tc>
      </w:tr>
      <w:tr w:rsidR="00F614C6" w:rsidRPr="002F3333">
        <w:trPr>
          <w:cantSplit/>
          <w:trHeight w:val="939"/>
          <w:jc w:val="center"/>
        </w:trPr>
        <w:tc>
          <w:tcPr>
            <w:tcW w:w="1264" w:type="dxa"/>
            <w:vAlign w:val="center"/>
          </w:tcPr>
          <w:p w:rsidR="00F614C6" w:rsidRPr="002F3333" w:rsidRDefault="00F614C6">
            <w:pPr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454" w:type="dxa"/>
            <w:gridSpan w:val="3"/>
            <w:vAlign w:val="center"/>
          </w:tcPr>
          <w:p w:rsidR="00F614C6" w:rsidRPr="002F3333" w:rsidRDefault="00F614C6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rPr>
          <w:rFonts w:eastAsia="標楷體"/>
          <w:b/>
          <w:sz w:val="32"/>
          <w:szCs w:val="32"/>
        </w:rPr>
        <w:sectPr w:rsidR="00191F76" w:rsidRPr="002F3333" w:rsidSect="008B79D9">
          <w:footerReference w:type="default" r:id="rId10"/>
          <w:pgSz w:w="11906" w:h="16838"/>
          <w:pgMar w:top="851" w:right="1134" w:bottom="567" w:left="1134" w:header="851" w:footer="992" w:gutter="284"/>
          <w:pgNumType w:start="1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" w:name="_Toc199227843"/>
      <w:bookmarkStart w:id="5" w:name="_Toc3798840"/>
      <w:r w:rsidRPr="002F3333">
        <w:rPr>
          <w:rFonts w:ascii="Times New Roman" w:eastAsia="標楷體" w:hAnsi="標楷體"/>
          <w:sz w:val="36"/>
        </w:rPr>
        <w:lastRenderedPageBreak/>
        <w:t>三、</w:t>
      </w:r>
      <w:bookmarkEnd w:id="4"/>
      <w:r w:rsidR="007908DE">
        <w:rPr>
          <w:rFonts w:ascii="Times New Roman" w:eastAsia="標楷體" w:hAnsi="標楷體" w:hint="eastAsia"/>
          <w:sz w:val="36"/>
        </w:rPr>
        <w:t>行政學大意</w:t>
      </w:r>
      <w:bookmarkEnd w:id="5"/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1476"/>
        <w:gridCol w:w="2933"/>
        <w:gridCol w:w="3906"/>
      </w:tblGrid>
      <w:tr w:rsidR="00191F76" w:rsidRPr="002F3333">
        <w:trPr>
          <w:trHeight w:val="414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191F76" w:rsidRPr="002F3333" w:rsidRDefault="001C47B2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一般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spacing w:line="3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567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一般行政</w:t>
            </w:r>
          </w:p>
        </w:tc>
      </w:tr>
      <w:tr w:rsidR="00315191" w:rsidRPr="002F3333">
        <w:trPr>
          <w:trHeight w:hRule="exact" w:val="681"/>
          <w:jc w:val="center"/>
        </w:trPr>
        <w:tc>
          <w:tcPr>
            <w:tcW w:w="5452" w:type="dxa"/>
            <w:gridSpan w:val="3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315191" w:rsidRPr="00D409D3" w:rsidRDefault="0031519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D409D3">
              <w:rPr>
                <w:rStyle w:val="23"/>
                <w:rFonts w:ascii="標楷體" w:eastAsia="標楷體" w:hAnsi="標楷體" w:hint="eastAsia"/>
              </w:rPr>
              <w:t>行政組</w:t>
            </w:r>
          </w:p>
        </w:tc>
      </w:tr>
      <w:tr w:rsidR="00315191" w:rsidRPr="002F3333">
        <w:trPr>
          <w:trHeight w:val="2006"/>
          <w:jc w:val="center"/>
        </w:trPr>
        <w:tc>
          <w:tcPr>
            <w:tcW w:w="2519" w:type="dxa"/>
            <w:gridSpan w:val="2"/>
            <w:vAlign w:val="center"/>
          </w:tcPr>
          <w:p w:rsidR="00315191" w:rsidRPr="002F3333" w:rsidRDefault="00315191" w:rsidP="001562E1">
            <w:pPr>
              <w:pStyle w:val="a3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839" w:type="dxa"/>
            <w:gridSpan w:val="2"/>
          </w:tcPr>
          <w:p w:rsidR="00315191" w:rsidRPr="002F3333" w:rsidRDefault="00315191" w:rsidP="001562E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了解行政學基本概念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了解行政環境基本概念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三、</w:t>
            </w:r>
            <w:r w:rsidRPr="000F4299">
              <w:rPr>
                <w:rFonts w:eastAsia="標楷體" w:hAnsi="標楷體"/>
              </w:rPr>
              <w:t>了解公共政策基本概念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四、</w:t>
            </w:r>
            <w:r w:rsidRPr="000F4299">
              <w:rPr>
                <w:rFonts w:eastAsia="標楷體" w:hAnsi="標楷體"/>
              </w:rPr>
              <w:t>了解組織分析基本概念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五、</w:t>
            </w:r>
            <w:r w:rsidRPr="000F4299">
              <w:rPr>
                <w:rFonts w:eastAsia="標楷體" w:hAnsi="標楷體"/>
              </w:rPr>
              <w:t>了解行政運作與管理技術基本概念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315191" w:rsidRPr="002F3333" w:rsidRDefault="00315191" w:rsidP="001562E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六、</w:t>
            </w:r>
            <w:r w:rsidRPr="000F4299">
              <w:rPr>
                <w:rFonts w:eastAsia="標楷體" w:hAnsi="標楷體"/>
              </w:rPr>
              <w:t>了解行政倫理與責任基本概念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315191" w:rsidRPr="002F3333">
        <w:trPr>
          <w:cantSplit/>
          <w:trHeight w:val="415"/>
          <w:jc w:val="center"/>
        </w:trPr>
        <w:tc>
          <w:tcPr>
            <w:tcW w:w="9358" w:type="dxa"/>
            <w:gridSpan w:val="4"/>
            <w:vAlign w:val="center"/>
          </w:tcPr>
          <w:p w:rsidR="00315191" w:rsidRPr="002F3333" w:rsidRDefault="00315191" w:rsidP="00F22A8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315191" w:rsidRPr="002F3333">
        <w:trPr>
          <w:cantSplit/>
          <w:trHeight w:val="2076"/>
          <w:jc w:val="center"/>
        </w:trPr>
        <w:tc>
          <w:tcPr>
            <w:tcW w:w="9358" w:type="dxa"/>
            <w:gridSpan w:val="4"/>
          </w:tcPr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014AAD">
              <w:rPr>
                <w:rFonts w:ascii="標楷體" w:eastAsia="標楷體" w:hAnsi="標楷體" w:hint="eastAsia"/>
              </w:rPr>
              <w:t>一、行政學基本概念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F4299">
              <w:rPr>
                <w:rFonts w:eastAsia="標楷體" w:hAnsi="標楷體"/>
              </w:rPr>
              <w:t>（一）</w:t>
            </w:r>
            <w:r w:rsidRPr="00014AAD">
              <w:rPr>
                <w:rFonts w:ascii="標楷體" w:eastAsia="標楷體" w:hAnsi="標楷體" w:hint="eastAsia"/>
              </w:rPr>
              <w:t>公共行政的意涵與範圍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公共行政基礎學說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（三）政府改造與治理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行政革新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1970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二、行政環境基本概念</w:t>
            </w:r>
          </w:p>
          <w:p w:rsidR="00315191" w:rsidRPr="00A35DC7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A35DC7">
              <w:rPr>
                <w:rFonts w:ascii="標楷體" w:eastAsia="標楷體" w:hAnsi="標楷體" w:hint="eastAsia"/>
              </w:rPr>
              <w:t>政治系統運作基本概念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（二）公共行政與民間社會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（三）非營利組織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（四）公共關係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1714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三、公共政策基本概念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）政策規劃、執行</w:t>
            </w:r>
            <w:r w:rsidRPr="00014AAD">
              <w:rPr>
                <w:rFonts w:ascii="標楷體" w:eastAsia="標楷體" w:hAnsi="標楷體" w:hint="eastAsia"/>
              </w:rPr>
              <w:t>與評估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民意與決策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（三）政策行銷</w:t>
            </w:r>
          </w:p>
          <w:p w:rsidR="00315191" w:rsidRPr="002F3333" w:rsidRDefault="00315191" w:rsidP="00F22A8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399"/>
          <w:jc w:val="center"/>
        </w:trPr>
        <w:tc>
          <w:tcPr>
            <w:tcW w:w="9358" w:type="dxa"/>
            <w:gridSpan w:val="4"/>
          </w:tcPr>
          <w:p w:rsidR="00315191" w:rsidRPr="004B4309" w:rsidRDefault="00315191" w:rsidP="00F22A8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四、組織分析基本概念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組織結構</w:t>
            </w:r>
            <w:r>
              <w:rPr>
                <w:rFonts w:ascii="標楷體" w:eastAsia="標楷體" w:hAnsi="標楷體" w:hint="eastAsia"/>
              </w:rPr>
              <w:t>與設計</w:t>
            </w:r>
          </w:p>
          <w:p w:rsidR="00315191" w:rsidRPr="00014AAD" w:rsidRDefault="00315191" w:rsidP="00F22A83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A35DC7">
              <w:rPr>
                <w:rFonts w:ascii="標楷體" w:eastAsia="標楷體" w:hAnsi="標楷體" w:hint="eastAsia"/>
              </w:rPr>
              <w:t>我國政府體制與行政組織</w:t>
            </w:r>
            <w:r>
              <w:rPr>
                <w:rFonts w:ascii="標楷體" w:eastAsia="標楷體" w:hAnsi="標楷體" w:hint="eastAsia"/>
              </w:rPr>
              <w:t>（</w:t>
            </w:r>
            <w:r w:rsidRPr="00A35DC7">
              <w:rPr>
                <w:rFonts w:ascii="標楷體" w:eastAsia="標楷體" w:hAnsi="標楷體" w:hint="eastAsia"/>
              </w:rPr>
              <w:t>含行政機關組織基準法、地方行政機關組織準則、地方立法機關組織準則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（三）行政（</w:t>
            </w:r>
            <w:r w:rsidRPr="00014AAD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）</w:t>
            </w:r>
            <w:r w:rsidRPr="00014AAD">
              <w:rPr>
                <w:rFonts w:ascii="標楷體" w:eastAsia="標楷體" w:hAnsi="標楷體" w:hint="eastAsia"/>
              </w:rPr>
              <w:t>文化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非正式組織</w:t>
            </w:r>
          </w:p>
          <w:p w:rsidR="00315191" w:rsidRPr="002F3333" w:rsidRDefault="00315191" w:rsidP="00F22A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500"/>
          <w:jc w:val="center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r w:rsidRPr="00014AAD">
              <w:rPr>
                <w:rFonts w:ascii="標楷體" w:eastAsia="標楷體" w:hAnsi="標楷體" w:hint="eastAsia"/>
              </w:rPr>
              <w:t>、行政運作與管理技術</w:t>
            </w:r>
            <w:r>
              <w:rPr>
                <w:rFonts w:ascii="標楷體" w:eastAsia="標楷體" w:hAnsi="標楷體" w:hint="eastAsia"/>
              </w:rPr>
              <w:t>基本概念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014AAD">
              <w:rPr>
                <w:rFonts w:ascii="標楷體" w:eastAsia="標楷體" w:hAnsi="標楷體" w:hint="eastAsia"/>
              </w:rPr>
              <w:t>行政領導、激勵與溝通</w:t>
            </w:r>
            <w:r>
              <w:rPr>
                <w:rFonts w:ascii="標楷體" w:eastAsia="標楷體" w:hAnsi="標楷體" w:hint="eastAsia"/>
              </w:rPr>
              <w:t>（含授權與分權）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014AAD">
              <w:rPr>
                <w:rFonts w:ascii="標楷體" w:eastAsia="標楷體" w:hAnsi="標楷體" w:hint="eastAsia"/>
              </w:rPr>
              <w:t>危機與衝突管理</w:t>
            </w:r>
          </w:p>
          <w:p w:rsidR="00315191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014AAD">
              <w:rPr>
                <w:rFonts w:ascii="標楷體" w:eastAsia="標楷體" w:hAnsi="標楷體" w:hint="eastAsia"/>
              </w:rPr>
              <w:t>績效</w:t>
            </w:r>
            <w:r w:rsidRPr="00A35DC7">
              <w:rPr>
                <w:rFonts w:ascii="標楷體" w:eastAsia="標楷體" w:hAnsi="標楷體" w:hint="eastAsia"/>
              </w:rPr>
              <w:t>管理與變革管理</w:t>
            </w:r>
          </w:p>
          <w:p w:rsidR="00315191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（四）文書管理</w:t>
            </w:r>
          </w:p>
          <w:p w:rsidR="00315191" w:rsidRPr="00014AAD" w:rsidRDefault="00315191" w:rsidP="00F22A83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（五）人事管理與財務管理</w:t>
            </w:r>
          </w:p>
          <w:p w:rsidR="00315191" w:rsidRPr="002F3333" w:rsidRDefault="00315191" w:rsidP="00F22A8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（六）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2149"/>
          <w:jc w:val="center"/>
        </w:trPr>
        <w:tc>
          <w:tcPr>
            <w:tcW w:w="9358" w:type="dxa"/>
            <w:gridSpan w:val="4"/>
          </w:tcPr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14AAD">
              <w:rPr>
                <w:rFonts w:ascii="標楷體" w:eastAsia="標楷體" w:hAnsi="標楷體" w:hint="eastAsia"/>
              </w:rPr>
              <w:t>、行政倫理</w:t>
            </w:r>
            <w:r>
              <w:rPr>
                <w:rFonts w:ascii="標楷體" w:eastAsia="標楷體" w:hAnsi="標楷體" w:hint="eastAsia"/>
              </w:rPr>
              <w:t>與責任基本概念</w:t>
            </w:r>
          </w:p>
          <w:p w:rsidR="00315191" w:rsidRPr="00014AAD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行政責任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行政倫理</w:t>
            </w:r>
            <w:r>
              <w:rPr>
                <w:rFonts w:ascii="標楷體" w:eastAsia="標楷體" w:hAnsi="標楷體" w:hint="eastAsia"/>
              </w:rPr>
              <w:t>與廉政</w:t>
            </w:r>
          </w:p>
          <w:p w:rsidR="00315191" w:rsidRDefault="00315191" w:rsidP="00F22A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（三）行政中立</w:t>
            </w:r>
          </w:p>
          <w:p w:rsidR="00315191" w:rsidRPr="002F3333" w:rsidRDefault="00315191" w:rsidP="00F22A8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315191" w:rsidRPr="002F3333">
        <w:trPr>
          <w:cantSplit/>
          <w:trHeight w:val="702"/>
          <w:jc w:val="center"/>
        </w:trPr>
        <w:tc>
          <w:tcPr>
            <w:tcW w:w="1043" w:type="dxa"/>
            <w:vAlign w:val="center"/>
          </w:tcPr>
          <w:p w:rsidR="00315191" w:rsidRPr="002F3333" w:rsidRDefault="00315191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15" w:type="dxa"/>
            <w:gridSpan w:val="3"/>
            <w:vAlign w:val="center"/>
          </w:tcPr>
          <w:p w:rsidR="00315191" w:rsidRPr="002F3333" w:rsidRDefault="00315191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Default="00191F76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640E1B" w:rsidRPr="002F3333" w:rsidRDefault="00640E1B" w:rsidP="009A28DB">
      <w:pPr>
        <w:spacing w:afterLines="50"/>
        <w:rPr>
          <w:rFonts w:eastAsia="標楷體"/>
          <w:b/>
          <w:sz w:val="32"/>
          <w:szCs w:val="32"/>
        </w:r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6" w:name="_Toc199227844"/>
      <w:bookmarkStart w:id="7" w:name="_Toc3798841"/>
      <w:r w:rsidRPr="002F3333">
        <w:rPr>
          <w:rFonts w:ascii="Times New Roman" w:eastAsia="標楷體" w:hAnsi="標楷體"/>
          <w:sz w:val="36"/>
        </w:rPr>
        <w:lastRenderedPageBreak/>
        <w:t>四、</w:t>
      </w:r>
      <w:bookmarkEnd w:id="6"/>
      <w:r w:rsidR="007908DE">
        <w:rPr>
          <w:rFonts w:ascii="Times New Roman" w:eastAsia="標楷體" w:hAnsi="標楷體" w:hint="eastAsia"/>
          <w:sz w:val="36"/>
        </w:rPr>
        <w:t>社會工作大意</w:t>
      </w:r>
      <w:bookmarkEnd w:id="7"/>
    </w:p>
    <w:tbl>
      <w:tblPr>
        <w:tblW w:w="9460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1260"/>
        <w:gridCol w:w="2873"/>
        <w:gridCol w:w="4194"/>
      </w:tblGrid>
      <w:tr w:rsidR="00191F76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191F76" w:rsidRPr="002F3333" w:rsidRDefault="00561222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社會</w:t>
            </w:r>
            <w:r w:rsidR="00D73F3E" w:rsidRPr="002F3333">
              <w:rPr>
                <w:rFonts w:eastAsia="標楷體" w:hAnsi="標楷體"/>
                <w:kern w:val="0"/>
                <w:szCs w:val="20"/>
              </w:rPr>
              <w:t>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266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D56E04" w:rsidRPr="00EA18EE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A18EE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1333"/>
          <w:jc w:val="center"/>
        </w:trPr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D56E04" w:rsidRPr="002F3333" w:rsidRDefault="00D56E04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067" w:type="dxa"/>
            <w:gridSpan w:val="2"/>
            <w:tcBorders>
              <w:bottom w:val="single" w:sz="4" w:space="0" w:color="auto"/>
            </w:tcBorders>
          </w:tcPr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一、認識社會工作的基本概念與專業發展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二、認識並理解社會工作的價值與倫理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三、認識並理解社會工作方法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071A2E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四、認識社會工作在各類實施領域中之角色、功能、技巧與方法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D56E04" w:rsidRPr="002F3333">
        <w:trPr>
          <w:cantSplit/>
          <w:trHeight w:val="533"/>
          <w:jc w:val="center"/>
        </w:trPr>
        <w:tc>
          <w:tcPr>
            <w:tcW w:w="9460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1419"/>
          <w:jc w:val="center"/>
        </w:trPr>
        <w:tc>
          <w:tcPr>
            <w:tcW w:w="9460" w:type="dxa"/>
            <w:gridSpan w:val="4"/>
          </w:tcPr>
          <w:p w:rsidR="00D56E04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int="eastAsia"/>
              </w:rPr>
              <w:t>認識社會工作的基本概念與專業發展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社會工作的意義與功能</w:t>
            </w:r>
          </w:p>
          <w:p w:rsidR="00D56E04" w:rsidRPr="000F4299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國內、外社會工作的起源、歷史演進與未來發展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國內、外社會工作的實施過程</w:t>
            </w:r>
          </w:p>
        </w:tc>
      </w:tr>
      <w:tr w:rsidR="00D56E04" w:rsidRPr="002F3333">
        <w:trPr>
          <w:cantSplit/>
          <w:trHeight w:val="1614"/>
          <w:jc w:val="center"/>
        </w:trPr>
        <w:tc>
          <w:tcPr>
            <w:tcW w:w="946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int="eastAsia"/>
              </w:rPr>
              <w:t>認識並理解社會工作的價值與倫理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社會工作的價值體系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社會工作倫理的基本概念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社會工作專業倫理守則</w:t>
            </w:r>
          </w:p>
        </w:tc>
      </w:tr>
      <w:tr w:rsidR="00D56E04" w:rsidRPr="002F3333">
        <w:trPr>
          <w:cantSplit/>
          <w:trHeight w:val="1866"/>
          <w:jc w:val="center"/>
        </w:trPr>
        <w:tc>
          <w:tcPr>
            <w:tcW w:w="9460" w:type="dxa"/>
            <w:gridSpan w:val="4"/>
          </w:tcPr>
          <w:p w:rsidR="00D56E04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1C3605">
              <w:rPr>
                <w:rFonts w:eastAsia="標楷體" w:hint="eastAsia"/>
              </w:rPr>
              <w:t>三、認識並理解社會工作方法</w:t>
            </w:r>
          </w:p>
          <w:p w:rsidR="00D56E04" w:rsidRPr="001C3605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社會個案工作基礎、實務及技巧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社會團體工作基礎、實務及技巧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社區工作基礎、實務及應用</w:t>
            </w:r>
          </w:p>
        </w:tc>
      </w:tr>
      <w:tr w:rsidR="00D56E04" w:rsidRPr="002F3333">
        <w:trPr>
          <w:cantSplit/>
          <w:trHeight w:val="3583"/>
          <w:jc w:val="center"/>
        </w:trPr>
        <w:tc>
          <w:tcPr>
            <w:tcW w:w="9460" w:type="dxa"/>
            <w:gridSpan w:val="4"/>
          </w:tcPr>
          <w:p w:rsidR="00D56E04" w:rsidRPr="001C3605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1C3605">
              <w:rPr>
                <w:rFonts w:eastAsia="標楷體" w:hAnsi="標楷體"/>
              </w:rPr>
              <w:t>四、</w:t>
            </w:r>
            <w:r w:rsidRPr="001C3605">
              <w:rPr>
                <w:rFonts w:eastAsia="標楷體" w:hint="eastAsia"/>
              </w:rPr>
              <w:t>認識社會工作在各類實施領域中之角色與功能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兒少社會工作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老人社會工作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家庭社會工作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1C3605">
              <w:rPr>
                <w:rFonts w:eastAsia="標楷體" w:hint="eastAsia"/>
              </w:rPr>
              <w:t>身心障礙社會工作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1C3605">
              <w:rPr>
                <w:rFonts w:eastAsia="標楷體" w:hint="eastAsia"/>
              </w:rPr>
              <w:t>災變社會工作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1C3605">
              <w:rPr>
                <w:rFonts w:eastAsia="標楷體" w:hint="eastAsia"/>
              </w:rPr>
              <w:t>醫務社會工作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（七）</w:t>
            </w:r>
            <w:r w:rsidRPr="001C3605">
              <w:rPr>
                <w:rFonts w:eastAsia="標楷體" w:hint="eastAsia"/>
              </w:rPr>
              <w:t>精神病理社會工作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（八）</w:t>
            </w:r>
            <w:r w:rsidRPr="001C3605">
              <w:rPr>
                <w:rFonts w:eastAsia="標楷體" w:hint="eastAsia"/>
              </w:rPr>
              <w:t>學校社會工作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（九）</w:t>
            </w:r>
            <w:r w:rsidRPr="001C3605">
              <w:rPr>
                <w:rFonts w:eastAsia="標楷體" w:hint="eastAsia"/>
              </w:rPr>
              <w:t>司法矯治社會工作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（十）</w:t>
            </w:r>
            <w:r w:rsidRPr="001C3605">
              <w:rPr>
                <w:rFonts w:eastAsia="標楷體" w:hint="eastAsia"/>
              </w:rPr>
              <w:t>其他新興社會工作領域</w:t>
            </w:r>
          </w:p>
        </w:tc>
      </w:tr>
      <w:tr w:rsidR="00D56E04" w:rsidRPr="002F3333">
        <w:trPr>
          <w:cantSplit/>
          <w:trHeight w:val="670"/>
          <w:jc w:val="center"/>
        </w:trPr>
        <w:tc>
          <w:tcPr>
            <w:tcW w:w="1133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327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8" w:name="_Toc199227845"/>
    </w:p>
    <w:p w:rsidR="00191F76" w:rsidRPr="002F3333" w:rsidRDefault="00191F76" w:rsidP="00640E1B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9" w:name="_Toc3798842"/>
      <w:r w:rsidRPr="002F3333">
        <w:rPr>
          <w:rFonts w:ascii="Times New Roman" w:eastAsia="標楷體" w:hAnsi="標楷體"/>
          <w:sz w:val="36"/>
        </w:rPr>
        <w:lastRenderedPageBreak/>
        <w:t>五、</w:t>
      </w:r>
      <w:bookmarkEnd w:id="8"/>
      <w:r w:rsidR="007908DE">
        <w:rPr>
          <w:rFonts w:ascii="Times New Roman" w:eastAsia="標楷體" w:hAnsi="標楷體" w:hint="eastAsia"/>
          <w:sz w:val="36"/>
        </w:rPr>
        <w:t>社政法規大意</w:t>
      </w:r>
      <w:bookmarkEnd w:id="9"/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260"/>
        <w:gridCol w:w="2662"/>
        <w:gridCol w:w="4445"/>
      </w:tblGrid>
      <w:tr w:rsidR="00191F76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191F76" w:rsidRPr="002F3333" w:rsidRDefault="000E529B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Cs/>
                <w:szCs w:val="32"/>
              </w:rPr>
              <w:t>社會</w:t>
            </w:r>
            <w:r w:rsidR="00191F76" w:rsidRPr="002F3333">
              <w:rPr>
                <w:rFonts w:eastAsia="標楷體" w:hAnsi="標楷體"/>
                <w:bCs/>
                <w:szCs w:val="32"/>
              </w:rPr>
              <w:t>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567"/>
          <w:jc w:val="center"/>
        </w:trPr>
        <w:tc>
          <w:tcPr>
            <w:tcW w:w="5095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D56E04" w:rsidRPr="000B228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B228D">
              <w:rPr>
                <w:rStyle w:val="23"/>
                <w:rFonts w:ascii="標楷體" w:eastAsia="標楷體" w:hAnsi="標楷體" w:hint="eastAsia"/>
              </w:rPr>
              <w:t>社會行政</w:t>
            </w:r>
          </w:p>
        </w:tc>
      </w:tr>
      <w:tr w:rsidR="00D56E04" w:rsidRPr="002F3333">
        <w:trPr>
          <w:trHeight w:hRule="exact" w:val="1692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D56E04" w:rsidRPr="002F3333" w:rsidRDefault="00D56E04">
            <w:pPr>
              <w:pStyle w:val="a3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7107" w:type="dxa"/>
            <w:gridSpan w:val="2"/>
            <w:tcBorders>
              <w:bottom w:val="single" w:sz="4" w:space="0" w:color="auto"/>
            </w:tcBorders>
          </w:tcPr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一、認識社會政策的基本概念與價值原則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二、認識社會政策的制定過程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A650A7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三、對於社會</w:t>
            </w:r>
            <w:r w:rsidRPr="004B4309">
              <w:rPr>
                <w:rFonts w:eastAsia="標楷體" w:hint="eastAsia"/>
              </w:rPr>
              <w:t>福利制</w:t>
            </w:r>
            <w:r w:rsidRPr="000F4299">
              <w:rPr>
                <w:rFonts w:eastAsia="標楷體" w:hint="eastAsia"/>
              </w:rPr>
              <w:t>度基本觀念之認識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A650A7">
            <w:pPr>
              <w:ind w:left="480" w:hangingChars="200" w:hanging="48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四、熟悉福利服務各類人口群相關法規，包括老人、兒少、身心障礙及婦女家庭等。</w:t>
            </w:r>
          </w:p>
        </w:tc>
      </w:tr>
      <w:tr w:rsidR="00D56E04" w:rsidRPr="002F3333">
        <w:trPr>
          <w:cantSplit/>
          <w:trHeight w:val="527"/>
          <w:jc w:val="center"/>
        </w:trPr>
        <w:tc>
          <w:tcPr>
            <w:tcW w:w="9540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1395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</w:t>
            </w:r>
            <w:r w:rsidRPr="000F4299">
              <w:rPr>
                <w:rFonts w:eastAsia="標楷體" w:hint="eastAsia"/>
              </w:rPr>
              <w:t>認識社會政策的基本概念與價值原則</w:t>
            </w:r>
          </w:p>
          <w:p w:rsidR="00D56E04" w:rsidRPr="000F4299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社會政策的意義與功能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社會政策與社會需求</w:t>
            </w:r>
          </w:p>
        </w:tc>
      </w:tr>
      <w:tr w:rsidR="00D56E04" w:rsidRPr="002F3333">
        <w:trPr>
          <w:cantSplit/>
          <w:trHeight w:val="1438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</w:t>
            </w:r>
            <w:r w:rsidRPr="000F4299">
              <w:rPr>
                <w:rFonts w:eastAsia="標楷體" w:hint="eastAsia"/>
              </w:rPr>
              <w:t>認識社會政策的制定過程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社會政策之形成</w:t>
            </w:r>
          </w:p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社會政策之種類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社會政策之執行</w:t>
            </w:r>
          </w:p>
        </w:tc>
      </w:tr>
      <w:tr w:rsidR="00D56E04" w:rsidRPr="002F3333">
        <w:trPr>
          <w:cantSplit/>
          <w:trHeight w:val="1785"/>
          <w:jc w:val="center"/>
        </w:trPr>
        <w:tc>
          <w:tcPr>
            <w:tcW w:w="9540" w:type="dxa"/>
            <w:gridSpan w:val="4"/>
          </w:tcPr>
          <w:p w:rsidR="00D56E04" w:rsidRPr="000F4299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三、對於社會</w:t>
            </w:r>
            <w:r w:rsidRPr="004B4309">
              <w:rPr>
                <w:rFonts w:eastAsia="標楷體" w:hint="eastAsia"/>
              </w:rPr>
              <w:t>福利制</w:t>
            </w:r>
            <w:r w:rsidRPr="000F4299">
              <w:rPr>
                <w:rFonts w:eastAsia="標楷體" w:hint="eastAsia"/>
              </w:rPr>
              <w:t>度基本觀念之認識</w:t>
            </w:r>
          </w:p>
          <w:p w:rsidR="00D56E04" w:rsidRPr="000F4299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0F4299">
              <w:rPr>
                <w:rFonts w:eastAsia="標楷體" w:hint="eastAsia"/>
              </w:rPr>
              <w:t>社會保險的基本理念與原則</w:t>
            </w:r>
          </w:p>
          <w:p w:rsidR="00D56E04" w:rsidRPr="000F4299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0F4299">
              <w:rPr>
                <w:rFonts w:eastAsia="標楷體" w:hint="eastAsia"/>
              </w:rPr>
              <w:t>社會救助的基本理念與原則</w:t>
            </w:r>
          </w:p>
          <w:p w:rsidR="00D56E04" w:rsidRDefault="00D56E04" w:rsidP="005603D3">
            <w:pPr>
              <w:adjustRightInd w:val="0"/>
              <w:snapToGrid w:val="0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0F4299">
              <w:rPr>
                <w:rFonts w:eastAsia="標楷體" w:hint="eastAsia"/>
              </w:rPr>
              <w:t>社會津貼的基本理念與原則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0F4299">
              <w:rPr>
                <w:rFonts w:eastAsia="標楷體" w:hint="eastAsia"/>
              </w:rPr>
              <w:t>福利服務的基本理念與原則</w:t>
            </w:r>
          </w:p>
        </w:tc>
      </w:tr>
      <w:tr w:rsidR="00D56E04" w:rsidRPr="002F3333">
        <w:trPr>
          <w:cantSplit/>
          <w:trHeight w:val="3039"/>
          <w:jc w:val="center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D56E04" w:rsidRPr="002E2BFF" w:rsidRDefault="00D56E04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int="eastAsia"/>
              </w:rPr>
              <w:t>四、認識福利服務各類人口群相關法規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1C3605">
              <w:rPr>
                <w:rFonts w:eastAsia="標楷體" w:hint="eastAsia"/>
              </w:rPr>
              <w:t>社會救助法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1C3605">
              <w:rPr>
                <w:rFonts w:eastAsia="標楷體" w:hint="eastAsia"/>
              </w:rPr>
              <w:t>國民年金法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1C3605">
              <w:rPr>
                <w:rFonts w:eastAsia="標楷體" w:hint="eastAsia"/>
              </w:rPr>
              <w:t>全民健康保險法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（四）</w:t>
            </w:r>
            <w:r w:rsidRPr="001C3605">
              <w:rPr>
                <w:rFonts w:eastAsia="標楷體" w:hint="eastAsia"/>
              </w:rPr>
              <w:t>老人福利法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1C3605">
              <w:rPr>
                <w:rFonts w:eastAsia="標楷體" w:hint="eastAsia"/>
              </w:rPr>
              <w:t>身心障礙者權益保障法</w:t>
            </w:r>
            <w:r w:rsidRPr="001C3605">
              <w:rPr>
                <w:rFonts w:ascii="標楷體" w:eastAsia="標楷體" w:hAnsi="標楷體" w:hint="eastAsia"/>
              </w:rPr>
              <w:t>（</w:t>
            </w:r>
            <w:r w:rsidRPr="001C3605">
              <w:rPr>
                <w:rFonts w:eastAsia="標楷體" w:hint="eastAsia"/>
              </w:rPr>
              <w:t>除第四章就業權益外</w:t>
            </w:r>
            <w:r w:rsidRPr="001C3605">
              <w:rPr>
                <w:rFonts w:ascii="標楷體" w:eastAsia="標楷體" w:hAnsi="標楷體" w:hint="eastAsia"/>
              </w:rPr>
              <w:t>）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1C3605">
              <w:rPr>
                <w:rFonts w:eastAsia="標楷體" w:hint="eastAsia"/>
              </w:rPr>
              <w:t>兒童及少年福利與權益保障法</w:t>
            </w:r>
          </w:p>
          <w:p w:rsidR="00D56E04" w:rsidRPr="001C3605" w:rsidRDefault="00D56E04" w:rsidP="005603D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（七）</w:t>
            </w:r>
            <w:r w:rsidRPr="001C3605">
              <w:rPr>
                <w:rFonts w:eastAsia="標楷體" w:hint="eastAsia"/>
              </w:rPr>
              <w:t>家庭暴力防治法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（八）</w:t>
            </w:r>
            <w:r w:rsidRPr="001C3605">
              <w:rPr>
                <w:rFonts w:eastAsia="標楷體" w:hint="eastAsia"/>
              </w:rPr>
              <w:t>近三年內立法或修正之重要社政法規</w:t>
            </w:r>
          </w:p>
        </w:tc>
      </w:tr>
      <w:tr w:rsidR="00D56E04" w:rsidRPr="002F3333">
        <w:trPr>
          <w:trHeight w:val="834"/>
          <w:jc w:val="center"/>
        </w:trPr>
        <w:tc>
          <w:tcPr>
            <w:tcW w:w="1173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67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 w:rsidP="009A28DB">
      <w:pPr>
        <w:spacing w:beforeLines="50" w:afterLines="50"/>
        <w:ind w:leftChars="-15" w:left="14" w:hangingChars="14" w:hanging="50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0" w:name="_Toc199227846"/>
      <w:bookmarkStart w:id="11" w:name="_Toc3798843"/>
      <w:r w:rsidRPr="002F3333">
        <w:rPr>
          <w:rFonts w:ascii="Times New Roman" w:eastAsia="標楷體" w:hAnsi="標楷體"/>
          <w:sz w:val="36"/>
        </w:rPr>
        <w:lastRenderedPageBreak/>
        <w:t>六、</w:t>
      </w:r>
      <w:bookmarkEnd w:id="10"/>
      <w:r w:rsidR="007908DE">
        <w:rPr>
          <w:rFonts w:ascii="Times New Roman" w:eastAsia="標楷體" w:hAnsi="標楷體" w:hint="eastAsia"/>
          <w:sz w:val="36"/>
        </w:rPr>
        <w:t>人事行政大意</w:t>
      </w:r>
      <w:bookmarkEnd w:id="11"/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8"/>
        <w:gridCol w:w="1595"/>
        <w:gridCol w:w="2700"/>
        <w:gridCol w:w="4006"/>
      </w:tblGrid>
      <w:tr w:rsidR="00191F76" w:rsidRPr="002F3333">
        <w:trPr>
          <w:cantSplit/>
          <w:trHeight w:hRule="exact" w:val="567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ind w:right="57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ind w:right="57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226077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226077" w:rsidRPr="00CC67EF" w:rsidRDefault="00226077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226077" w:rsidRPr="00CC67EF" w:rsidRDefault="00A2408A" w:rsidP="00310D70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人事</w:t>
            </w:r>
            <w:r w:rsidR="00226077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cantSplit/>
          <w:trHeight w:hRule="exact" w:val="463"/>
          <w:jc w:val="center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D56E04" w:rsidRPr="00E34CED" w:rsidRDefault="00D56E04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CED">
              <w:rPr>
                <w:rStyle w:val="23"/>
                <w:rFonts w:ascii="標楷體" w:eastAsia="標楷體" w:hAnsi="標楷體" w:hint="eastAsia"/>
              </w:rPr>
              <w:t>人事行政</w:t>
            </w:r>
          </w:p>
        </w:tc>
      </w:tr>
      <w:tr w:rsidR="00D56E04" w:rsidRPr="002F3333">
        <w:trPr>
          <w:trHeight w:val="1739"/>
          <w:jc w:val="center"/>
        </w:trPr>
        <w:tc>
          <w:tcPr>
            <w:tcW w:w="2393" w:type="dxa"/>
            <w:gridSpan w:val="2"/>
            <w:vAlign w:val="center"/>
          </w:tcPr>
          <w:p w:rsidR="00D56E04" w:rsidRPr="002F3333" w:rsidRDefault="00D56E04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706" w:type="dxa"/>
            <w:gridSpan w:val="2"/>
            <w:vAlign w:val="center"/>
          </w:tcPr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一、了解考</w:t>
            </w:r>
            <w:proofErr w:type="gramStart"/>
            <w:r w:rsidRPr="000F4299">
              <w:rPr>
                <w:rFonts w:eastAsia="標楷體" w:hAnsi="標楷體"/>
              </w:rPr>
              <w:t>銓</w:t>
            </w:r>
            <w:proofErr w:type="gramEnd"/>
            <w:r w:rsidRPr="000F4299">
              <w:rPr>
                <w:rFonts w:eastAsia="標楷體" w:hAnsi="標楷體"/>
              </w:rPr>
              <w:t>制度相關學理及人事體制基本概念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二、了解公務人員考用與遷調基本概念與法制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三、了解公務人員激勵與發展基本概念與法制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0F4299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四、了解公務人員</w:t>
            </w:r>
            <w:r w:rsidRPr="000F4299">
              <w:rPr>
                <w:rFonts w:eastAsia="標楷體" w:hAnsi="標楷體"/>
                <w:bCs/>
              </w:rPr>
              <w:t>維護與保障</w:t>
            </w:r>
            <w:r w:rsidRPr="000F4299">
              <w:rPr>
                <w:rFonts w:eastAsia="標楷體" w:hAnsi="標楷體"/>
              </w:rPr>
              <w:t>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  <w:p w:rsidR="00D56E04" w:rsidRPr="002F3333" w:rsidRDefault="00D56E04" w:rsidP="001E144D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五、了解公務人員</w:t>
            </w:r>
            <w:r w:rsidRPr="000F4299">
              <w:rPr>
                <w:rFonts w:eastAsia="標楷體" w:hAnsi="標楷體"/>
                <w:bCs/>
              </w:rPr>
              <w:t>倫理與責任</w:t>
            </w:r>
            <w:r w:rsidRPr="000F4299">
              <w:rPr>
                <w:rFonts w:eastAsia="標楷體" w:hAnsi="標楷體"/>
              </w:rPr>
              <w:t>基本概念與法制</w:t>
            </w:r>
            <w:r w:rsidRPr="000F4299">
              <w:rPr>
                <w:rFonts w:ascii="標楷體" w:eastAsia="標楷體" w:hAnsi="標楷體" w:hint="eastAsia"/>
              </w:rPr>
              <w:t>。</w:t>
            </w:r>
          </w:p>
        </w:tc>
      </w:tr>
      <w:tr w:rsidR="00D56E04" w:rsidRPr="002F3333">
        <w:trPr>
          <w:cantSplit/>
          <w:trHeight w:val="560"/>
          <w:jc w:val="center"/>
        </w:trPr>
        <w:tc>
          <w:tcPr>
            <w:tcW w:w="9099" w:type="dxa"/>
            <w:gridSpan w:val="4"/>
            <w:vAlign w:val="center"/>
          </w:tcPr>
          <w:p w:rsidR="00D56E04" w:rsidRPr="002F3333" w:rsidRDefault="00D56E04" w:rsidP="005603D3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D56E04" w:rsidRPr="002F3333">
        <w:trPr>
          <w:cantSplit/>
          <w:trHeight w:val="2160"/>
          <w:jc w:val="center"/>
        </w:trPr>
        <w:tc>
          <w:tcPr>
            <w:tcW w:w="9099" w:type="dxa"/>
            <w:gridSpan w:val="4"/>
          </w:tcPr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一、考</w:t>
            </w:r>
            <w:proofErr w:type="gramStart"/>
            <w:r w:rsidRPr="004B4309">
              <w:rPr>
                <w:rFonts w:ascii="標楷體" w:eastAsia="標楷體" w:hAnsi="標楷體" w:hint="eastAsia"/>
              </w:rPr>
              <w:t>銓</w:t>
            </w:r>
            <w:proofErr w:type="gramEnd"/>
            <w:r w:rsidRPr="004B4309">
              <w:rPr>
                <w:rFonts w:ascii="標楷體" w:eastAsia="標楷體" w:hAnsi="標楷體" w:hint="eastAsia"/>
              </w:rPr>
              <w:t>制度與人事機構基本概念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4B4309">
              <w:rPr>
                <w:rFonts w:ascii="標楷體" w:eastAsia="標楷體" w:hAnsi="標楷體" w:hint="eastAsia"/>
              </w:rPr>
              <w:t>人事行政基礎理論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4B4309">
              <w:rPr>
                <w:rFonts w:ascii="標楷體" w:eastAsia="標楷體" w:hAnsi="標楷體" w:hint="eastAsia"/>
              </w:rPr>
              <w:t>人事行政的範圍與內涵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4B4309">
              <w:rPr>
                <w:rFonts w:ascii="標楷體" w:eastAsia="標楷體" w:hAnsi="標楷體" w:hint="eastAsia"/>
              </w:rPr>
              <w:t>人事機構與組織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4B4309">
              <w:rPr>
                <w:rFonts w:ascii="標楷體" w:eastAsia="標楷體" w:hAnsi="標楷體" w:hint="eastAsia"/>
              </w:rPr>
              <w:t>人事分類制度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（五）</w:t>
            </w:r>
            <w:r w:rsidRPr="004B4309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890"/>
          <w:jc w:val="center"/>
        </w:trPr>
        <w:tc>
          <w:tcPr>
            <w:tcW w:w="9099" w:type="dxa"/>
            <w:gridSpan w:val="4"/>
          </w:tcPr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 w:rsidRPr="004B4309">
              <w:rPr>
                <w:rFonts w:ascii="標楷體" w:eastAsia="標楷體" w:hAnsi="標楷體" w:hint="eastAsia"/>
              </w:rPr>
              <w:t>二、考用與遷調基本概念與法制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Pr="004B4309">
              <w:rPr>
                <w:rFonts w:ascii="標楷體" w:eastAsia="標楷體" w:hAnsi="標楷體" w:hint="eastAsia"/>
              </w:rPr>
              <w:t>考選基本概念與法制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4B4309">
              <w:rPr>
                <w:rFonts w:ascii="標楷體" w:eastAsia="標楷體" w:hAnsi="標楷體" w:hint="eastAsia"/>
              </w:rPr>
              <w:t>任用基本概念與法制</w:t>
            </w:r>
          </w:p>
          <w:p w:rsidR="00D56E04" w:rsidRPr="004B4309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proofErr w:type="gramStart"/>
            <w:r w:rsidRPr="004B4309">
              <w:rPr>
                <w:rFonts w:ascii="標楷體" w:eastAsia="標楷體" w:hAnsi="標楷體" w:hint="eastAsia"/>
              </w:rPr>
              <w:t>陞</w:t>
            </w:r>
            <w:proofErr w:type="gramEnd"/>
            <w:r w:rsidRPr="004B4309">
              <w:rPr>
                <w:rFonts w:ascii="標楷體" w:eastAsia="標楷體" w:hAnsi="標楷體" w:hint="eastAsia"/>
              </w:rPr>
              <w:t>遷基本概念與法制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4B4309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776"/>
          <w:jc w:val="center"/>
        </w:trPr>
        <w:tc>
          <w:tcPr>
            <w:tcW w:w="9099" w:type="dxa"/>
            <w:gridSpan w:val="4"/>
          </w:tcPr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三、激勵與發展基本概念與法制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考績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薪俸</w:t>
            </w:r>
            <w:r>
              <w:rPr>
                <w:rFonts w:ascii="標楷體" w:eastAsia="標楷體" w:hAnsi="標楷體" w:hint="eastAsia"/>
              </w:rPr>
              <w:t>與福利基本概念與法制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014AAD">
              <w:rPr>
                <w:rFonts w:ascii="標楷體" w:eastAsia="標楷體" w:hAnsi="標楷體" w:hint="eastAsia"/>
              </w:rPr>
              <w:t>訓練進</w:t>
            </w:r>
            <w:r w:rsidRPr="00D8334B">
              <w:rPr>
                <w:rFonts w:ascii="標楷體" w:eastAsia="標楷體" w:hAnsi="標楷體" w:hint="eastAsia"/>
              </w:rPr>
              <w:t>修與在職培訓基本概念與法制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772"/>
          <w:jc w:val="center"/>
        </w:trPr>
        <w:tc>
          <w:tcPr>
            <w:tcW w:w="9099" w:type="dxa"/>
            <w:gridSpan w:val="4"/>
          </w:tcPr>
          <w:p w:rsidR="00D56E04" w:rsidRDefault="00D56E04" w:rsidP="005603D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四、維護與保障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014AAD">
              <w:rPr>
                <w:rFonts w:ascii="標楷體" w:eastAsia="標楷體" w:hAnsi="標楷體" w:hint="eastAsia"/>
              </w:rPr>
              <w:t>退休</w:t>
            </w:r>
            <w:r>
              <w:rPr>
                <w:rFonts w:ascii="標楷體" w:eastAsia="標楷體" w:hAnsi="標楷體" w:hint="eastAsia"/>
              </w:rPr>
              <w:t>、</w:t>
            </w:r>
            <w:r w:rsidRPr="00014AAD">
              <w:rPr>
                <w:rFonts w:ascii="標楷體" w:eastAsia="標楷體" w:hAnsi="標楷體" w:hint="eastAsia"/>
              </w:rPr>
              <w:t>撫</w:t>
            </w:r>
            <w:proofErr w:type="gramStart"/>
            <w:r w:rsidRPr="00014AAD">
              <w:rPr>
                <w:rFonts w:ascii="標楷體" w:eastAsia="標楷體" w:hAnsi="標楷體" w:hint="eastAsia"/>
              </w:rPr>
              <w:t>卹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014AAD">
              <w:rPr>
                <w:rFonts w:ascii="標楷體" w:eastAsia="標楷體" w:hAnsi="標楷體" w:hint="eastAsia"/>
              </w:rPr>
              <w:t>保險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014AAD">
              <w:rPr>
                <w:rFonts w:ascii="標楷體" w:eastAsia="標楷體" w:hAnsi="標楷體" w:hint="eastAsia"/>
              </w:rPr>
              <w:t>保障</w:t>
            </w:r>
            <w:r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014AAD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（三）協會基本概念與法制</w:t>
            </w:r>
          </w:p>
          <w:p w:rsidR="00D56E04" w:rsidRPr="002F3333" w:rsidRDefault="00D56E04" w:rsidP="005603D3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1976"/>
          <w:jc w:val="center"/>
        </w:trPr>
        <w:tc>
          <w:tcPr>
            <w:tcW w:w="9099" w:type="dxa"/>
            <w:gridSpan w:val="4"/>
            <w:tcBorders>
              <w:bottom w:val="single" w:sz="4" w:space="0" w:color="auto"/>
            </w:tcBorders>
          </w:tcPr>
          <w:p w:rsidR="00D56E04" w:rsidRPr="00D8334B" w:rsidRDefault="00D56E04" w:rsidP="005603D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五、倫理</w:t>
            </w:r>
            <w:r w:rsidRPr="00D8334B">
              <w:rPr>
                <w:rFonts w:ascii="標楷體" w:eastAsia="標楷體" w:hAnsi="標楷體" w:hint="eastAsia"/>
                <w:bCs/>
              </w:rPr>
              <w:t>與責任</w:t>
            </w:r>
            <w:r w:rsidRPr="00D8334B">
              <w:rPr>
                <w:rFonts w:ascii="標楷體" w:eastAsia="標楷體" w:hAnsi="標楷體" w:hint="eastAsia"/>
              </w:rPr>
              <w:t>基本概念與法制</w:t>
            </w:r>
          </w:p>
          <w:p w:rsidR="00D56E04" w:rsidRPr="00D8334B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（一）</w:t>
            </w:r>
            <w:r w:rsidRPr="00D8334B">
              <w:rPr>
                <w:rFonts w:ascii="標楷體" w:eastAsia="標楷體" w:hAnsi="標楷體" w:hint="eastAsia"/>
                <w:bCs/>
              </w:rPr>
              <w:t>服務</w:t>
            </w:r>
            <w:r w:rsidRPr="00D8334B">
              <w:rPr>
                <w:rFonts w:ascii="標楷體" w:eastAsia="標楷體" w:hAnsi="標楷體" w:hint="eastAsia"/>
              </w:rPr>
              <w:t>與廉政基本概念與法制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（二）行政中立基本概念與法制</w:t>
            </w:r>
          </w:p>
          <w:p w:rsidR="00D56E04" w:rsidRDefault="00D56E04" w:rsidP="005603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（三）懲戒基本概念與法制</w:t>
            </w:r>
          </w:p>
          <w:p w:rsidR="00D56E04" w:rsidRPr="002F3333" w:rsidRDefault="00D56E04" w:rsidP="005603D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（四）</w:t>
            </w:r>
            <w:r w:rsidRPr="00014AAD">
              <w:rPr>
                <w:rFonts w:ascii="標楷體" w:eastAsia="標楷體" w:hAnsi="標楷體" w:hint="eastAsia"/>
              </w:rPr>
              <w:t>其他相關議題</w:t>
            </w:r>
          </w:p>
        </w:tc>
      </w:tr>
      <w:tr w:rsidR="00D56E04" w:rsidRPr="002F3333">
        <w:trPr>
          <w:cantSplit/>
          <w:trHeight w:val="855"/>
          <w:jc w:val="center"/>
        </w:trPr>
        <w:tc>
          <w:tcPr>
            <w:tcW w:w="798" w:type="dxa"/>
            <w:vAlign w:val="center"/>
          </w:tcPr>
          <w:p w:rsidR="00D56E04" w:rsidRPr="002F3333" w:rsidRDefault="00D56E0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01" w:type="dxa"/>
            <w:gridSpan w:val="3"/>
            <w:vAlign w:val="center"/>
          </w:tcPr>
          <w:p w:rsidR="00D56E04" w:rsidRPr="002F3333" w:rsidRDefault="00D56E04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12" w:name="_Toc199227847"/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3" w:name="_Toc3798844"/>
      <w:r w:rsidRPr="002F3333">
        <w:rPr>
          <w:rFonts w:ascii="Times New Roman" w:eastAsia="標楷體" w:hAnsi="標楷體"/>
          <w:sz w:val="36"/>
        </w:rPr>
        <w:lastRenderedPageBreak/>
        <w:t>七、</w:t>
      </w:r>
      <w:bookmarkEnd w:id="12"/>
      <w:r w:rsidR="007908DE">
        <w:rPr>
          <w:rFonts w:ascii="Times New Roman" w:eastAsia="標楷體" w:hAnsi="標楷體" w:hint="eastAsia"/>
          <w:sz w:val="36"/>
        </w:rPr>
        <w:t>勞工行政與勞工法規大意</w:t>
      </w:r>
      <w:bookmarkEnd w:id="13"/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15"/>
        <w:gridCol w:w="2880"/>
        <w:gridCol w:w="3957"/>
      </w:tblGrid>
      <w:tr w:rsidR="00191F76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226077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vAlign w:val="center"/>
          </w:tcPr>
          <w:p w:rsidR="00226077" w:rsidRPr="00CC67EF" w:rsidRDefault="00226077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226077" w:rsidRPr="00CC67EF" w:rsidRDefault="0073371E" w:rsidP="00310D70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勞工</w:t>
            </w:r>
            <w:r w:rsidR="00226077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C105F1" w:rsidRPr="002F3333">
        <w:trPr>
          <w:trHeight w:val="414"/>
          <w:jc w:val="center"/>
        </w:trPr>
        <w:tc>
          <w:tcPr>
            <w:tcW w:w="5403" w:type="dxa"/>
            <w:gridSpan w:val="3"/>
            <w:tcBorders>
              <w:bottom w:val="single" w:sz="4" w:space="0" w:color="auto"/>
            </w:tcBorders>
            <w:vAlign w:val="center"/>
          </w:tcPr>
          <w:p w:rsidR="00C105F1" w:rsidRPr="00EF4FAB" w:rsidRDefault="00C105F1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C105F1" w:rsidRPr="00EF4FAB" w:rsidRDefault="00C105F1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勞工行政</w:t>
            </w:r>
          </w:p>
        </w:tc>
      </w:tr>
      <w:tr w:rsidR="00C105F1" w:rsidRPr="002F3333">
        <w:trPr>
          <w:trHeight w:val="902"/>
          <w:jc w:val="center"/>
        </w:trPr>
        <w:tc>
          <w:tcPr>
            <w:tcW w:w="2523" w:type="dxa"/>
            <w:gridSpan w:val="2"/>
            <w:vAlign w:val="center"/>
          </w:tcPr>
          <w:p w:rsidR="00C105F1" w:rsidRPr="002F3333" w:rsidRDefault="00C105F1">
            <w:pPr>
              <w:jc w:val="both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837" w:type="dxa"/>
            <w:gridSpan w:val="2"/>
            <w:vAlign w:val="center"/>
          </w:tcPr>
          <w:p w:rsidR="00C105F1" w:rsidRPr="000F4299" w:rsidRDefault="00C105F1" w:rsidP="00A44239">
            <w:pPr>
              <w:pStyle w:val="aa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0F4299">
              <w:rPr>
                <w:rFonts w:eastAsia="標楷體" w:hAnsi="標楷體" w:hint="eastAsia"/>
              </w:rPr>
              <w:t>一、</w:t>
            </w:r>
            <w:r w:rsidRPr="000F4299">
              <w:rPr>
                <w:rFonts w:eastAsia="標楷體" w:hAnsi="標楷體"/>
              </w:rPr>
              <w:t>了解我國勞工行政組織</w:t>
            </w:r>
            <w:r w:rsidRPr="000F4299">
              <w:rPr>
                <w:rFonts w:eastAsia="標楷體" w:hAnsi="標楷體" w:hint="eastAsia"/>
              </w:rPr>
              <w:t>之</w:t>
            </w:r>
            <w:r w:rsidRPr="000F4299">
              <w:rPr>
                <w:rFonts w:eastAsia="標楷體" w:hAnsi="標楷體"/>
              </w:rPr>
              <w:t>基本架構</w:t>
            </w:r>
            <w:r w:rsidRPr="000F4299">
              <w:rPr>
                <w:rFonts w:eastAsia="標楷體" w:hAnsi="標楷體" w:hint="eastAsia"/>
              </w:rPr>
              <w:t>與</w:t>
            </w:r>
            <w:r w:rsidRPr="000F4299">
              <w:rPr>
                <w:rFonts w:eastAsia="標楷體" w:hAnsi="標楷體"/>
              </w:rPr>
              <w:t>功能。</w:t>
            </w:r>
          </w:p>
          <w:p w:rsidR="00C105F1" w:rsidRPr="002F3333" w:rsidRDefault="00C105F1" w:rsidP="00A44239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二、具備</w:t>
            </w:r>
            <w:r w:rsidRPr="000F4299">
              <w:rPr>
                <w:rFonts w:eastAsia="標楷體" w:hAnsi="標楷體" w:hint="eastAsia"/>
              </w:rPr>
              <w:t>適用</w:t>
            </w:r>
            <w:r w:rsidRPr="000F4299">
              <w:rPr>
                <w:rFonts w:eastAsia="標楷體" w:hAnsi="標楷體"/>
              </w:rPr>
              <w:t>我國</w:t>
            </w:r>
            <w:r w:rsidRPr="000F4299">
              <w:rPr>
                <w:rFonts w:eastAsia="標楷體" w:hAnsi="標楷體" w:hint="eastAsia"/>
              </w:rPr>
              <w:t>重要</w:t>
            </w:r>
            <w:r w:rsidRPr="000F4299">
              <w:rPr>
                <w:rFonts w:eastAsia="標楷體" w:hAnsi="標楷體"/>
              </w:rPr>
              <w:t>勞工法規</w:t>
            </w:r>
            <w:r w:rsidRPr="000F4299">
              <w:rPr>
                <w:rFonts w:eastAsia="標楷體" w:hAnsi="標楷體" w:hint="eastAsia"/>
              </w:rPr>
              <w:t>之知能</w:t>
            </w:r>
            <w:r w:rsidRPr="000F4299">
              <w:rPr>
                <w:rFonts w:eastAsia="標楷體" w:hAnsi="標楷體"/>
              </w:rPr>
              <w:t>。</w:t>
            </w:r>
          </w:p>
        </w:tc>
      </w:tr>
      <w:tr w:rsidR="00C105F1" w:rsidRPr="002F3333">
        <w:trPr>
          <w:cantSplit/>
          <w:trHeight w:val="485"/>
          <w:jc w:val="center"/>
        </w:trPr>
        <w:tc>
          <w:tcPr>
            <w:tcW w:w="9360" w:type="dxa"/>
            <w:gridSpan w:val="4"/>
            <w:vAlign w:val="center"/>
          </w:tcPr>
          <w:p w:rsidR="00C105F1" w:rsidRPr="002F3333" w:rsidRDefault="00C105F1" w:rsidP="005603D3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C105F1" w:rsidRPr="002F3333">
        <w:trPr>
          <w:cantSplit/>
          <w:trHeight w:val="1287"/>
          <w:jc w:val="center"/>
        </w:trPr>
        <w:tc>
          <w:tcPr>
            <w:tcW w:w="9360" w:type="dxa"/>
            <w:gridSpan w:val="4"/>
          </w:tcPr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一、勞工行政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（一）我國勞工行政組織</w:t>
            </w:r>
            <w:r w:rsidRPr="000F4299">
              <w:rPr>
                <w:rFonts w:eastAsia="標楷體" w:hAnsi="標楷體" w:hint="eastAsia"/>
              </w:rPr>
              <w:t>之</w:t>
            </w:r>
            <w:r w:rsidRPr="000F4299">
              <w:rPr>
                <w:rFonts w:eastAsia="標楷體" w:hAnsi="標楷體"/>
              </w:rPr>
              <w:t>基本架構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（二）我國勞工行政組織</w:t>
            </w:r>
            <w:r w:rsidRPr="000F4299">
              <w:rPr>
                <w:rFonts w:eastAsia="標楷體" w:hAnsi="標楷體" w:hint="eastAsia"/>
              </w:rPr>
              <w:t>之功能</w:t>
            </w:r>
          </w:p>
        </w:tc>
      </w:tr>
      <w:tr w:rsidR="00C105F1" w:rsidRPr="002F3333">
        <w:trPr>
          <w:cantSplit/>
          <w:trHeight w:val="1590"/>
          <w:jc w:val="center"/>
        </w:trPr>
        <w:tc>
          <w:tcPr>
            <w:tcW w:w="9360" w:type="dxa"/>
            <w:gridSpan w:val="4"/>
          </w:tcPr>
          <w:p w:rsidR="00C105F1" w:rsidRPr="001C3605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二、集體勞動法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（一）工會法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（二）團體協約法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（三）勞資爭議處理法</w:t>
            </w:r>
          </w:p>
        </w:tc>
      </w:tr>
      <w:tr w:rsidR="00C105F1" w:rsidRPr="002F3333">
        <w:trPr>
          <w:cantSplit/>
          <w:trHeight w:val="2565"/>
          <w:jc w:val="center"/>
        </w:trPr>
        <w:tc>
          <w:tcPr>
            <w:tcW w:w="9360" w:type="dxa"/>
            <w:gridSpan w:val="4"/>
          </w:tcPr>
          <w:p w:rsidR="00C105F1" w:rsidRPr="003342A5" w:rsidRDefault="00C105F1" w:rsidP="005603D3">
            <w:pPr>
              <w:snapToGrid w:val="0"/>
              <w:jc w:val="both"/>
              <w:rPr>
                <w:rFonts w:eastAsia="標楷體"/>
                <w:color w:val="548DD4"/>
              </w:rPr>
            </w:pPr>
            <w:r w:rsidRPr="000F4299">
              <w:rPr>
                <w:rFonts w:eastAsia="標楷體" w:hAnsi="標楷體"/>
              </w:rPr>
              <w:t>三、有關勞動基準、勞動條件與勞動保障之個別勞動法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（一）勞動基準法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（二）勞工退休金條例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（三）性別工作平等法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（四）勞工安全衛生法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 w:hAnsi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（五）職業災害勞工保護法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 w:hint="eastAsia"/>
              </w:rPr>
              <w:t xml:space="preserve">   </w:t>
            </w:r>
            <w:r w:rsidRPr="000F4299">
              <w:rPr>
                <w:rFonts w:eastAsia="標楷體" w:hAnsi="標楷體" w:hint="eastAsia"/>
              </w:rPr>
              <w:t>（六）</w:t>
            </w:r>
            <w:r w:rsidRPr="000F4299">
              <w:rPr>
                <w:rFonts w:eastAsia="標楷體" w:hAnsi="標楷體"/>
              </w:rPr>
              <w:t>勞動檢查法</w:t>
            </w:r>
          </w:p>
        </w:tc>
      </w:tr>
      <w:tr w:rsidR="00C105F1" w:rsidRPr="002F3333">
        <w:trPr>
          <w:cantSplit/>
          <w:trHeight w:val="2278"/>
          <w:jc w:val="center"/>
        </w:trPr>
        <w:tc>
          <w:tcPr>
            <w:tcW w:w="9360" w:type="dxa"/>
            <w:gridSpan w:val="4"/>
          </w:tcPr>
          <w:p w:rsidR="00C105F1" w:rsidRPr="001C3605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 w:hAnsi="標楷體"/>
              </w:rPr>
              <w:t>四、有關就業安全、勞工保險與勞工福利之個別勞動法</w:t>
            </w:r>
            <w:r w:rsidRPr="001C3605">
              <w:rPr>
                <w:rFonts w:eastAsia="標楷體" w:hAnsi="標楷體" w:hint="eastAsia"/>
              </w:rPr>
              <w:t>基本概念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（一）勞工保險條例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（二）就業服務法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（三）身心障礙者權益保障法（就業權益章）</w:t>
            </w:r>
          </w:p>
          <w:p w:rsidR="00C105F1" w:rsidRPr="000F4299" w:rsidRDefault="00C105F1" w:rsidP="005603D3">
            <w:pPr>
              <w:snapToGrid w:val="0"/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（四）職業訓練法</w:t>
            </w:r>
          </w:p>
          <w:p w:rsidR="00C105F1" w:rsidRPr="002F3333" w:rsidRDefault="00C105F1" w:rsidP="005603D3">
            <w:pPr>
              <w:jc w:val="both"/>
              <w:rPr>
                <w:rFonts w:eastAsia="標楷體"/>
              </w:rPr>
            </w:pPr>
            <w:r w:rsidRPr="000F4299">
              <w:rPr>
                <w:rFonts w:eastAsia="標楷體"/>
              </w:rPr>
              <w:t xml:space="preserve">   </w:t>
            </w:r>
            <w:r w:rsidRPr="000F4299">
              <w:rPr>
                <w:rFonts w:eastAsia="標楷體" w:hAnsi="標楷體"/>
              </w:rPr>
              <w:t>（五）職工福利金條例</w:t>
            </w:r>
          </w:p>
        </w:tc>
      </w:tr>
      <w:tr w:rsidR="00C105F1" w:rsidRPr="002F3333">
        <w:trPr>
          <w:cantSplit/>
          <w:trHeight w:hRule="exact" w:val="950"/>
          <w:jc w:val="center"/>
        </w:trPr>
        <w:tc>
          <w:tcPr>
            <w:tcW w:w="1008" w:type="dxa"/>
            <w:vAlign w:val="center"/>
          </w:tcPr>
          <w:p w:rsidR="00C105F1" w:rsidRPr="002F3333" w:rsidRDefault="00C105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52" w:type="dxa"/>
            <w:gridSpan w:val="3"/>
            <w:vAlign w:val="center"/>
          </w:tcPr>
          <w:p w:rsidR="00C105F1" w:rsidRPr="002C1369" w:rsidRDefault="00C105F1" w:rsidP="00A44239">
            <w:pPr>
              <w:pStyle w:val="a3"/>
              <w:snapToGrid w:val="0"/>
              <w:jc w:val="both"/>
              <w:rPr>
                <w:rFonts w:eastAsia="標楷體"/>
              </w:rPr>
            </w:pPr>
            <w:r w:rsidRPr="002C1369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2C1369">
              <w:rPr>
                <w:rFonts w:eastAsia="標楷體" w:hint="eastAsia"/>
              </w:rPr>
              <w:t>可命擬相關</w:t>
            </w:r>
            <w:proofErr w:type="gramEnd"/>
            <w:r w:rsidRPr="002C1369"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  <w:bookmarkStart w:id="14" w:name="_Toc199227848"/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5" w:name="_Toc3798845"/>
      <w:r w:rsidRPr="002F3333">
        <w:rPr>
          <w:rFonts w:ascii="Times New Roman" w:eastAsia="標楷體" w:hAnsi="標楷體"/>
          <w:sz w:val="36"/>
        </w:rPr>
        <w:lastRenderedPageBreak/>
        <w:t>八、</w:t>
      </w:r>
      <w:bookmarkEnd w:id="14"/>
      <w:r w:rsidR="007908DE">
        <w:rPr>
          <w:rFonts w:ascii="Times New Roman" w:eastAsia="標楷體" w:hAnsi="標楷體" w:hint="eastAsia"/>
          <w:sz w:val="36"/>
        </w:rPr>
        <w:t>教育學大意</w:t>
      </w:r>
      <w:bookmarkEnd w:id="15"/>
    </w:p>
    <w:tbl>
      <w:tblPr>
        <w:tblW w:w="94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485"/>
        <w:gridCol w:w="2600"/>
        <w:gridCol w:w="4264"/>
      </w:tblGrid>
      <w:tr w:rsidR="00191F76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/>
                <w:bCs/>
                <w:szCs w:val="32"/>
              </w:rPr>
              <w:t xml:space="preserve"> </w:t>
            </w: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C71A9C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C" w:rsidRPr="00CC67EF" w:rsidRDefault="00C71A9C" w:rsidP="00D824BE">
            <w:pPr>
              <w:jc w:val="both"/>
              <w:rPr>
                <w:rFonts w:eastAsia="標楷體"/>
                <w:bCs/>
                <w:szCs w:val="36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9C" w:rsidRPr="00CC67EF" w:rsidRDefault="002E37A4" w:rsidP="000C1B7C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>教育</w:t>
            </w:r>
            <w:r w:rsidR="00C71A9C" w:rsidRPr="00CC67EF">
              <w:rPr>
                <w:rFonts w:eastAsia="標楷體" w:hint="eastAsia"/>
                <w:bCs/>
                <w:szCs w:val="32"/>
              </w:rPr>
              <w:t>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414"/>
          <w:jc w:val="center"/>
        </w:trPr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EA" w:rsidRPr="00EF4FAB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F4FAB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trHeight w:val="1801"/>
          <w:jc w:val="center"/>
        </w:trPr>
        <w:tc>
          <w:tcPr>
            <w:tcW w:w="2550" w:type="dxa"/>
            <w:gridSpan w:val="2"/>
            <w:vAlign w:val="center"/>
          </w:tcPr>
          <w:p w:rsidR="002928EA" w:rsidRPr="002F3333" w:rsidRDefault="002928E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64" w:type="dxa"/>
            <w:gridSpan w:val="2"/>
            <w:vAlign w:val="center"/>
          </w:tcPr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一、了解教育的基本概念與主要理論基礎。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二、熟悉教育制度與組織的歷史發展與運作現況。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三、了解教育活動的課程、教學與相關內容。</w:t>
            </w:r>
          </w:p>
          <w:p w:rsidR="002928EA" w:rsidRPr="00C13F94" w:rsidRDefault="002928EA" w:rsidP="00C41037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四、熟悉教育研究的主要方法與教育改革的趨勢。</w:t>
            </w:r>
          </w:p>
          <w:p w:rsidR="002928EA" w:rsidRPr="002F3333" w:rsidRDefault="002928EA" w:rsidP="00C41037">
            <w:pPr>
              <w:ind w:left="360" w:hanging="36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五、了解教育人員的專業素養、資格及其培育歷程。</w:t>
            </w:r>
          </w:p>
        </w:tc>
      </w:tr>
      <w:tr w:rsidR="002928EA" w:rsidRPr="002F3333">
        <w:trPr>
          <w:cantSplit/>
          <w:trHeight w:val="604"/>
          <w:jc w:val="center"/>
        </w:trPr>
        <w:tc>
          <w:tcPr>
            <w:tcW w:w="9414" w:type="dxa"/>
            <w:gridSpan w:val="4"/>
            <w:vAlign w:val="center"/>
          </w:tcPr>
          <w:p w:rsidR="002928EA" w:rsidRPr="002F3333" w:rsidRDefault="002928EA" w:rsidP="007C3391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大綱</w:t>
            </w:r>
            <w:r>
              <w:rPr>
                <w:rFonts w:eastAsia="標楷體" w:hAnsi="標楷體" w:hint="eastAsia"/>
              </w:rPr>
              <w:t>內容</w:t>
            </w:r>
          </w:p>
        </w:tc>
      </w:tr>
      <w:tr w:rsidR="002928EA" w:rsidRPr="002F3333">
        <w:trPr>
          <w:cantSplit/>
          <w:trHeight w:val="1705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一、教育的基本概念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（一）教育的緣起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（二）教育的意義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（三）教育的目的</w:t>
            </w:r>
          </w:p>
          <w:p w:rsidR="002928EA" w:rsidRPr="002F3333" w:rsidRDefault="002928EA" w:rsidP="007C3391">
            <w:pPr>
              <w:widowControl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（四）教育的功能</w:t>
            </w:r>
          </w:p>
        </w:tc>
      </w:tr>
      <w:tr w:rsidR="002928EA" w:rsidRPr="002F3333">
        <w:trPr>
          <w:cantSplit/>
          <w:trHeight w:val="1423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二、教育的理論基礎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（一）教育的哲學基礎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（二）教育的心理學基礎</w:t>
            </w:r>
          </w:p>
          <w:p w:rsidR="002928EA" w:rsidRPr="002F3333" w:rsidRDefault="002928EA" w:rsidP="007C3391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（三）教育的社會學基礎</w:t>
            </w:r>
          </w:p>
        </w:tc>
      </w:tr>
      <w:tr w:rsidR="002928EA" w:rsidRPr="002F3333">
        <w:trPr>
          <w:cantSplit/>
          <w:trHeight w:val="1780"/>
          <w:jc w:val="center"/>
        </w:trPr>
        <w:tc>
          <w:tcPr>
            <w:tcW w:w="9414" w:type="dxa"/>
            <w:gridSpan w:val="4"/>
            <w:tcBorders>
              <w:bottom w:val="single" w:sz="4" w:space="0" w:color="auto"/>
            </w:tcBorders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三、教育制度與組織</w:t>
            </w:r>
          </w:p>
          <w:p w:rsidR="002928EA" w:rsidRPr="00C13F94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（一）教育制度的歷史演進</w:t>
            </w:r>
          </w:p>
          <w:p w:rsidR="002928EA" w:rsidRPr="00C13F94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（二）教育制度的國際比較</w:t>
            </w:r>
          </w:p>
          <w:p w:rsidR="002928EA" w:rsidRDefault="002928EA" w:rsidP="00BB5D5F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（三）學校制度的型態</w:t>
            </w:r>
          </w:p>
          <w:p w:rsidR="002928EA" w:rsidRPr="00EB56C6" w:rsidRDefault="00EB56C6" w:rsidP="00EB56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C13F94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教育行政組織的運作</w:t>
            </w:r>
          </w:p>
        </w:tc>
      </w:tr>
      <w:tr w:rsidR="002928EA" w:rsidRPr="002F3333">
        <w:trPr>
          <w:cantSplit/>
          <w:trHeight w:val="1623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四、課程設計與發展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（一）課程的意義與性質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（二）課程理論的主要觀點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（三）課程設計的基本原則</w:t>
            </w:r>
          </w:p>
          <w:p w:rsidR="002928EA" w:rsidRPr="002F3333" w:rsidRDefault="002928EA" w:rsidP="007C3391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（四）課程發展與變革</w:t>
            </w:r>
          </w:p>
        </w:tc>
      </w:tr>
      <w:tr w:rsidR="002928EA" w:rsidRPr="002F3333">
        <w:trPr>
          <w:cantSplit/>
          <w:trHeight w:val="1784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五、教學實施與評量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（一）教學的性質與要素</w:t>
            </w:r>
          </w:p>
          <w:p w:rsidR="002928EA" w:rsidRPr="00C13F94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（二）教學模式及其運用</w:t>
            </w:r>
          </w:p>
          <w:p w:rsidR="002928EA" w:rsidRDefault="002928EA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（三）教學設計及其實施</w:t>
            </w:r>
          </w:p>
          <w:p w:rsidR="00303AAB" w:rsidRPr="000E4D50" w:rsidRDefault="00303AAB" w:rsidP="007C33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E4D50">
              <w:rPr>
                <w:rFonts w:ascii="標楷體" w:eastAsia="標楷體" w:hAnsi="標楷體"/>
              </w:rPr>
              <w:t>（四）</w:t>
            </w:r>
            <w:r w:rsidRPr="000E4D50">
              <w:rPr>
                <w:rFonts w:ascii="標楷體" w:eastAsia="標楷體" w:hAnsi="標楷體" w:hint="eastAsia"/>
              </w:rPr>
              <w:t>教學方法與創新</w:t>
            </w:r>
          </w:p>
          <w:p w:rsidR="002928EA" w:rsidRPr="00303AAB" w:rsidRDefault="002928EA" w:rsidP="007C33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E4D50">
              <w:rPr>
                <w:rFonts w:ascii="標楷體" w:eastAsia="標楷體" w:hAnsi="標楷體" w:hint="eastAsia"/>
              </w:rPr>
              <w:t xml:space="preserve">   </w:t>
            </w:r>
            <w:r w:rsidR="00303AAB" w:rsidRPr="000E4D50">
              <w:rPr>
                <w:rFonts w:ascii="標楷體" w:eastAsia="標楷體" w:hAnsi="標楷體"/>
              </w:rPr>
              <w:t>（</w:t>
            </w:r>
            <w:r w:rsidR="00303AAB" w:rsidRPr="000E4D50">
              <w:rPr>
                <w:rFonts w:ascii="標楷體" w:eastAsia="標楷體" w:hAnsi="標楷體" w:hint="eastAsia"/>
              </w:rPr>
              <w:t>五</w:t>
            </w:r>
            <w:r w:rsidRPr="000E4D50">
              <w:rPr>
                <w:rFonts w:ascii="標楷體" w:eastAsia="標楷體" w:hAnsi="標楷體"/>
              </w:rPr>
              <w:t>）教</w:t>
            </w:r>
            <w:r w:rsidRPr="00C13F94">
              <w:rPr>
                <w:rFonts w:ascii="標楷體" w:eastAsia="標楷體" w:hAnsi="標楷體"/>
              </w:rPr>
              <w:t>學評量的方法及其應用</w:t>
            </w:r>
          </w:p>
        </w:tc>
      </w:tr>
      <w:tr w:rsidR="002928EA" w:rsidRPr="002F3333">
        <w:trPr>
          <w:cantSplit/>
          <w:trHeight w:val="1969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六、班級經營與輔導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（一）班級經營的意義與目的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（二）有效班級經營的原則與方法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</w:t>
            </w:r>
            <w:r w:rsidR="000064EB" w:rsidRPr="000E4D50">
              <w:rPr>
                <w:rFonts w:ascii="標楷體" w:eastAsia="標楷體" w:hAnsi="標楷體" w:hint="eastAsia"/>
              </w:rPr>
              <w:t>班級</w:t>
            </w:r>
            <w:r w:rsidRPr="00C13F94">
              <w:rPr>
                <w:rFonts w:ascii="標楷體" w:eastAsia="標楷體" w:hAnsi="標楷體"/>
              </w:rPr>
              <w:t>輔導的模式及其應用</w:t>
            </w:r>
          </w:p>
          <w:p w:rsidR="002928EA" w:rsidRPr="002F3333" w:rsidRDefault="002928EA" w:rsidP="00BB5D5F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（四）學生輔導</w:t>
            </w:r>
            <w:r w:rsidRPr="00C13F94">
              <w:rPr>
                <w:rFonts w:ascii="標楷體" w:eastAsia="標楷體" w:hAnsi="標楷體" w:hint="eastAsia"/>
              </w:rPr>
              <w:t>實務</w:t>
            </w:r>
            <w:r w:rsidRPr="00C13F94">
              <w:rPr>
                <w:rFonts w:ascii="標楷體" w:eastAsia="標楷體" w:hAnsi="標楷體"/>
              </w:rPr>
              <w:t>與教師</w:t>
            </w:r>
            <w:r w:rsidRPr="00C13F94">
              <w:rPr>
                <w:rFonts w:ascii="標楷體" w:eastAsia="標楷體" w:hAnsi="標楷體" w:hint="eastAsia"/>
              </w:rPr>
              <w:t>的輔導</w:t>
            </w:r>
            <w:r w:rsidRPr="00C13F94">
              <w:rPr>
                <w:rFonts w:ascii="標楷體" w:eastAsia="標楷體" w:hAnsi="標楷體"/>
              </w:rPr>
              <w:t>角色</w:t>
            </w:r>
          </w:p>
        </w:tc>
      </w:tr>
      <w:tr w:rsidR="002928EA" w:rsidRPr="002F3333">
        <w:trPr>
          <w:cantSplit/>
          <w:trHeight w:val="1789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七、教育人員及教師專業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（一）教育（學校）行政人員/教師專業的性質與條件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（二）教育（學校）行政人員/師資培育的歷程與內容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（三）教育（學校）行政人員/教師的權利、義務與專業倫理</w:t>
            </w:r>
          </w:p>
          <w:p w:rsidR="002928EA" w:rsidRPr="002F3333" w:rsidRDefault="002928EA" w:rsidP="00520E00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（四）教育（學校）行政人員/教師組織及其運作</w:t>
            </w:r>
          </w:p>
        </w:tc>
      </w:tr>
      <w:tr w:rsidR="002928EA" w:rsidRPr="002F3333">
        <w:trPr>
          <w:cantSplit/>
          <w:trHeight w:val="1962"/>
          <w:jc w:val="center"/>
        </w:trPr>
        <w:tc>
          <w:tcPr>
            <w:tcW w:w="9414" w:type="dxa"/>
            <w:gridSpan w:val="4"/>
          </w:tcPr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八、教育研究與教育改革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（一）教育研究的性質與功用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（二）教育研究的方法與應用</w:t>
            </w:r>
          </w:p>
          <w:p w:rsidR="002928EA" w:rsidRPr="00C13F94" w:rsidRDefault="002928EA" w:rsidP="00FB38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</w:t>
            </w:r>
            <w:r w:rsidRPr="00C13F94">
              <w:rPr>
                <w:rFonts w:ascii="標楷體" w:eastAsia="標楷體" w:hAnsi="標楷體" w:hint="eastAsia"/>
              </w:rPr>
              <w:t>育</w:t>
            </w:r>
            <w:r w:rsidR="000064EB" w:rsidRPr="000E4D50">
              <w:rPr>
                <w:rFonts w:ascii="標楷體" w:eastAsia="標楷體" w:hAnsi="標楷體" w:hint="eastAsia"/>
              </w:rPr>
              <w:t>發展</w:t>
            </w:r>
            <w:r w:rsidRPr="00C13F94">
              <w:rPr>
                <w:rFonts w:ascii="標楷體" w:eastAsia="標楷體" w:hAnsi="標楷體"/>
              </w:rPr>
              <w:t>的</w:t>
            </w:r>
            <w:r w:rsidRPr="00C13F94">
              <w:rPr>
                <w:rFonts w:ascii="標楷體" w:eastAsia="標楷體" w:hAnsi="標楷體" w:hint="eastAsia"/>
              </w:rPr>
              <w:t>理念與</w:t>
            </w:r>
            <w:r w:rsidRPr="00C13F94">
              <w:rPr>
                <w:rFonts w:ascii="標楷體" w:eastAsia="標楷體" w:hAnsi="標楷體"/>
              </w:rPr>
              <w:t>模式</w:t>
            </w:r>
          </w:p>
          <w:p w:rsidR="002928EA" w:rsidRPr="002F3333" w:rsidRDefault="002928EA" w:rsidP="00520E00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（四）教育改革</w:t>
            </w:r>
            <w:r w:rsidRPr="00C13F94">
              <w:rPr>
                <w:rFonts w:ascii="標楷體" w:eastAsia="標楷體" w:hAnsi="標楷體" w:hint="eastAsia"/>
              </w:rPr>
              <w:t>的現況與</w:t>
            </w:r>
            <w:r w:rsidRPr="00C13F94">
              <w:rPr>
                <w:rFonts w:ascii="標楷體" w:eastAsia="標楷體" w:hAnsi="標楷體"/>
              </w:rPr>
              <w:t>趨勢</w:t>
            </w:r>
          </w:p>
        </w:tc>
      </w:tr>
      <w:tr w:rsidR="002928EA" w:rsidRPr="002F3333">
        <w:trPr>
          <w:cantSplit/>
          <w:trHeight w:hRule="exact" w:val="723"/>
          <w:jc w:val="center"/>
        </w:trPr>
        <w:tc>
          <w:tcPr>
            <w:tcW w:w="1065" w:type="dxa"/>
            <w:vAlign w:val="center"/>
          </w:tcPr>
          <w:p w:rsidR="002928EA" w:rsidRPr="002F3333" w:rsidRDefault="002928E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49" w:type="dxa"/>
            <w:gridSpan w:val="3"/>
            <w:vAlign w:val="center"/>
          </w:tcPr>
          <w:p w:rsidR="002928EA" w:rsidRPr="002F3333" w:rsidRDefault="002928EA">
            <w:pPr>
              <w:pStyle w:val="a3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 w:rsidP="009A28DB">
      <w:pPr>
        <w:spacing w:beforeLines="50" w:afterLines="50"/>
        <w:ind w:leftChars="-15" w:left="14" w:hangingChars="14" w:hanging="50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6" w:name="_Toc199227849"/>
      <w:bookmarkStart w:id="17" w:name="_Toc3798846"/>
      <w:r w:rsidRPr="002F3333">
        <w:rPr>
          <w:rFonts w:ascii="Times New Roman" w:eastAsia="標楷體" w:hAnsi="標楷體"/>
          <w:sz w:val="36"/>
        </w:rPr>
        <w:lastRenderedPageBreak/>
        <w:t>九、</w:t>
      </w:r>
      <w:bookmarkEnd w:id="16"/>
      <w:r w:rsidR="007908DE">
        <w:rPr>
          <w:rFonts w:ascii="Times New Roman" w:eastAsia="標楷體" w:hAnsi="標楷體" w:hint="eastAsia"/>
          <w:sz w:val="36"/>
        </w:rPr>
        <w:t>教育法規大意</w:t>
      </w:r>
      <w:bookmarkEnd w:id="17"/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147"/>
        <w:gridCol w:w="2993"/>
        <w:gridCol w:w="4285"/>
      </w:tblGrid>
      <w:tr w:rsidR="00191F76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191F76" w:rsidRPr="002F3333" w:rsidRDefault="00765168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教育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cantSplit/>
          <w:trHeight w:val="567"/>
          <w:jc w:val="center"/>
        </w:trPr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vAlign w:val="center"/>
          </w:tcPr>
          <w:p w:rsidR="002928EA" w:rsidRPr="00920FF3" w:rsidRDefault="002928E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20FF3">
              <w:rPr>
                <w:rStyle w:val="23"/>
                <w:rFonts w:ascii="標楷體" w:eastAsia="標楷體" w:hAnsi="標楷體" w:hint="eastAsia"/>
              </w:rPr>
              <w:t>教育行政</w:t>
            </w:r>
          </w:p>
        </w:tc>
      </w:tr>
      <w:tr w:rsidR="002928EA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2928EA" w:rsidRPr="002F3333" w:rsidRDefault="002928E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78" w:type="dxa"/>
            <w:gridSpan w:val="2"/>
          </w:tcPr>
          <w:p w:rsidR="002928EA" w:rsidRPr="00C13F94" w:rsidRDefault="002928EA" w:rsidP="00F74373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一、了解教育法規的基本理念。</w:t>
            </w:r>
          </w:p>
          <w:p w:rsidR="002928EA" w:rsidRPr="00C13F94" w:rsidRDefault="002928EA" w:rsidP="00F74373">
            <w:pPr>
              <w:snapToGrid w:val="0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二、了解教育立法的原則與法制作業。</w:t>
            </w:r>
          </w:p>
          <w:p w:rsidR="002928EA" w:rsidRPr="00C13F94" w:rsidRDefault="002928EA" w:rsidP="00F74373">
            <w:pPr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三、熟悉各類教育主要法規。</w:t>
            </w:r>
          </w:p>
          <w:p w:rsidR="002928EA" w:rsidRPr="002F3333" w:rsidRDefault="002928EA" w:rsidP="00F74373">
            <w:pPr>
              <w:ind w:left="480" w:hangingChars="200" w:hanging="480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四、省思我國教育法制的問題與改進途徑。</w:t>
            </w:r>
          </w:p>
        </w:tc>
      </w:tr>
      <w:tr w:rsidR="002928EA" w:rsidRPr="002F3333">
        <w:trPr>
          <w:cantSplit/>
          <w:trHeight w:val="554"/>
          <w:jc w:val="center"/>
        </w:trPr>
        <w:tc>
          <w:tcPr>
            <w:tcW w:w="9656" w:type="dxa"/>
            <w:gridSpan w:val="4"/>
            <w:vAlign w:val="center"/>
          </w:tcPr>
          <w:p w:rsidR="002928EA" w:rsidRPr="002F3333" w:rsidRDefault="002928EA" w:rsidP="00065907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2928EA" w:rsidRPr="002F3333">
        <w:trPr>
          <w:cantSplit/>
          <w:trHeight w:val="1818"/>
          <w:jc w:val="center"/>
        </w:trPr>
        <w:tc>
          <w:tcPr>
            <w:tcW w:w="9656" w:type="dxa"/>
            <w:gridSpan w:val="4"/>
          </w:tcPr>
          <w:p w:rsidR="002928EA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一、教育法規的基本理念</w:t>
            </w:r>
          </w:p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（一）教育法規的性質與功用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（二）教育法規的類別與名稱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（三）教育法規與教育政策之關係</w:t>
            </w:r>
          </w:p>
          <w:p w:rsidR="002928EA" w:rsidRPr="002F3333" w:rsidRDefault="002928EA" w:rsidP="0006590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（四）我國教育法規的體系與發展</w:t>
            </w:r>
          </w:p>
        </w:tc>
      </w:tr>
      <w:tr w:rsidR="002928EA" w:rsidRPr="002F3333">
        <w:trPr>
          <w:cantSplit/>
          <w:trHeight w:val="1856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二、教育立法原則與法制作業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（一）法規的一般法律原則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（二）教育立法的過程與影響因素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（三）教育法規的結構、體例及語詞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（四）教育立法的法制程序</w:t>
            </w:r>
          </w:p>
        </w:tc>
      </w:tr>
      <w:tr w:rsidR="002928EA" w:rsidRPr="002F3333">
        <w:trPr>
          <w:cantSplit/>
          <w:trHeight w:hRule="exact" w:val="1729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三、中華民國憲法及教育基本法的規定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（一）中華民國憲法中的教育相關規範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（二）教育基本法的立法精神與主要內涵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（三）教育基本法對我國教育發展的影響</w:t>
            </w:r>
            <w:r w:rsidRPr="00C13F94">
              <w:rPr>
                <w:rFonts w:ascii="標楷體" w:eastAsia="標楷體" w:hAnsi="標楷體" w:hint="eastAsia"/>
              </w:rPr>
              <w:t>與啟示</w:t>
            </w:r>
          </w:p>
        </w:tc>
      </w:tr>
      <w:tr w:rsidR="002928EA" w:rsidRPr="002F3333">
        <w:trPr>
          <w:cantSplit/>
          <w:trHeight w:hRule="exact" w:val="5403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四、各類教育相關法規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（一）幼兒教育相關法規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（二）國民教育相關法規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（三）技職教育相關法規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（四）高中教育相關法規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（五）師資培育相關法規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（六）大學教育相關法規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（七）社會教育相關法規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（八）終身教育相關法規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（九）特殊教育相關法規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（十）原住民族教育相關法規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（十一）體衛教育相關法規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（十二）私立學校教育相關法規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（十三）補習及進修教育相關法規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（十四）教育新興議題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如：性別平等教育、人權教育等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）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相關法規</w:t>
            </w:r>
          </w:p>
        </w:tc>
      </w:tr>
      <w:tr w:rsidR="002928EA" w:rsidRPr="002F3333">
        <w:trPr>
          <w:cantSplit/>
          <w:trHeight w:hRule="exact" w:val="2348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五、教育（學校）行政人員/教師權利義務及組織/家長參與學校教育相關法規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（一）教育（學校）行政人員/教師權利義務相關法規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（二）教育（學校）行政人員/教師組織相關法規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（三）教育（學校）行政人員/教師申訴制度相關法規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（四）家長參與學校教育相關法規</w:t>
            </w:r>
          </w:p>
        </w:tc>
      </w:tr>
      <w:tr w:rsidR="002928EA" w:rsidRPr="002F3333">
        <w:trPr>
          <w:cantSplit/>
          <w:trHeight w:hRule="exact" w:val="1243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六、教學實施與學生輔導相關法規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（一）教學實施相關法規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（二）學生輔導相關法規</w:t>
            </w:r>
          </w:p>
        </w:tc>
      </w:tr>
      <w:tr w:rsidR="002928EA" w:rsidRPr="002F3333">
        <w:trPr>
          <w:cantSplit/>
          <w:trHeight w:hRule="exact" w:val="1616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七、教育經費相關法規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（一）教育經費編列與管理相關法規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（二）教育經費編列與管理法基本精神與主要內涵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（三）教育經費編列與管理相關法規對教育發展的影響</w:t>
            </w:r>
          </w:p>
        </w:tc>
      </w:tr>
      <w:tr w:rsidR="002928EA" w:rsidRPr="002F3333">
        <w:trPr>
          <w:cantSplit/>
          <w:trHeight w:hRule="exact" w:val="1261"/>
          <w:jc w:val="center"/>
        </w:trPr>
        <w:tc>
          <w:tcPr>
            <w:tcW w:w="9656" w:type="dxa"/>
            <w:gridSpan w:val="4"/>
          </w:tcPr>
          <w:p w:rsidR="002928EA" w:rsidRPr="00C13F94" w:rsidRDefault="002928EA" w:rsidP="000659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八、我國教育法制的檢討與改進</w:t>
            </w:r>
          </w:p>
          <w:p w:rsidR="002928EA" w:rsidRPr="00C13F94" w:rsidRDefault="002928EA" w:rsidP="0006590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（一）我國教育法制的問題檢討</w:t>
            </w:r>
          </w:p>
          <w:p w:rsidR="002928EA" w:rsidRPr="002F3333" w:rsidRDefault="002928EA" w:rsidP="0006590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（二）我國教育法制的改進途徑</w:t>
            </w:r>
          </w:p>
        </w:tc>
      </w:tr>
      <w:tr w:rsidR="002928EA" w:rsidRPr="002F3333">
        <w:trPr>
          <w:cantSplit/>
          <w:trHeight w:hRule="exact" w:val="730"/>
          <w:jc w:val="center"/>
        </w:trPr>
        <w:tc>
          <w:tcPr>
            <w:tcW w:w="1231" w:type="dxa"/>
            <w:vAlign w:val="center"/>
          </w:tcPr>
          <w:p w:rsidR="002928EA" w:rsidRPr="002F3333" w:rsidRDefault="002928EA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25" w:type="dxa"/>
            <w:gridSpan w:val="3"/>
            <w:vAlign w:val="center"/>
          </w:tcPr>
          <w:p w:rsidR="002928EA" w:rsidRPr="002F3333" w:rsidRDefault="002928EA" w:rsidP="00F743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</w:rPr>
        <w:sectPr w:rsidR="00191F76" w:rsidRPr="002F3333" w:rsidSect="000C1B7C">
          <w:footerReference w:type="even" r:id="rId11"/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18" w:name="_Toc199227850"/>
      <w:bookmarkStart w:id="19" w:name="_Toc3798847"/>
      <w:r w:rsidRPr="002F3333">
        <w:rPr>
          <w:rFonts w:ascii="Times New Roman" w:eastAsia="標楷體" w:hAnsi="標楷體"/>
          <w:sz w:val="36"/>
        </w:rPr>
        <w:lastRenderedPageBreak/>
        <w:t>一</w:t>
      </w:r>
      <w:r w:rsidR="00F3573A" w:rsidRPr="002F3333">
        <w:rPr>
          <w:rFonts w:ascii="Times New Roman" w:eastAsia="標楷體" w:hAnsi="Times New Roman" w:hint="eastAsia"/>
          <w:sz w:val="36"/>
        </w:rPr>
        <w:t>○</w:t>
      </w:r>
      <w:r w:rsidRPr="002F3333">
        <w:rPr>
          <w:rFonts w:ascii="Times New Roman" w:eastAsia="標楷體" w:hAnsi="標楷體"/>
          <w:sz w:val="36"/>
        </w:rPr>
        <w:t>、</w:t>
      </w:r>
      <w:bookmarkEnd w:id="18"/>
      <w:r w:rsidR="007908DE">
        <w:rPr>
          <w:rFonts w:ascii="Times New Roman" w:eastAsia="標楷體" w:hAnsi="標楷體" w:hint="eastAsia"/>
          <w:sz w:val="36"/>
        </w:rPr>
        <w:t>財政學大意</w:t>
      </w:r>
      <w:bookmarkEnd w:id="19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084"/>
        <w:gridCol w:w="3093"/>
        <w:gridCol w:w="4140"/>
      </w:tblGrid>
      <w:tr w:rsidR="00191F76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91F76" w:rsidRPr="002F3333" w:rsidRDefault="00065CBA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財稅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A9637D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A9637D" w:rsidRPr="002F3333">
        <w:trPr>
          <w:cantSplit/>
          <w:trHeight w:val="567"/>
          <w:jc w:val="center"/>
        </w:trPr>
        <w:tc>
          <w:tcPr>
            <w:tcW w:w="5471" w:type="dxa"/>
            <w:gridSpan w:val="3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9637D" w:rsidRPr="00246B78" w:rsidRDefault="00A9637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46B78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A9637D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A9637D" w:rsidRPr="002F3333" w:rsidRDefault="00A9637D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  <w:vAlign w:val="center"/>
          </w:tcPr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了解政府之角色及財政功能。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了解政府支出政策和收入政策的目標和形成過程。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了解社會安全制度之內涵。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了解課稅之基本原則與經濟效果。</w:t>
            </w:r>
          </w:p>
          <w:p w:rsidR="00A9637D" w:rsidRPr="001237C1" w:rsidRDefault="00A9637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237C1">
              <w:rPr>
                <w:rFonts w:ascii="標楷體" w:eastAsia="標楷體" w:hAnsi="標楷體" w:hint="eastAsia"/>
              </w:rPr>
              <w:t>了解各級政府財政分權的原則和問題。</w:t>
            </w:r>
          </w:p>
          <w:p w:rsidR="00A9637D" w:rsidRPr="002F3333" w:rsidRDefault="00A9637D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1237C1">
              <w:rPr>
                <w:rFonts w:ascii="標楷體" w:eastAsia="標楷體" w:hAnsi="標楷體" w:hint="eastAsia"/>
              </w:rPr>
              <w:t>了解政府預算制度和公債問題。</w:t>
            </w:r>
          </w:p>
        </w:tc>
      </w:tr>
      <w:tr w:rsidR="00A9637D" w:rsidRPr="002F3333">
        <w:trPr>
          <w:cantSplit/>
          <w:trHeight w:val="507"/>
          <w:jc w:val="center"/>
        </w:trPr>
        <w:tc>
          <w:tcPr>
            <w:tcW w:w="9611" w:type="dxa"/>
            <w:gridSpan w:val="4"/>
            <w:vAlign w:val="center"/>
          </w:tcPr>
          <w:p w:rsidR="00A9637D" w:rsidRPr="002F3333" w:rsidRDefault="00A9637D" w:rsidP="00BD2BCB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A9637D" w:rsidRPr="002F3333">
        <w:trPr>
          <w:cantSplit/>
          <w:trHeight w:val="1231"/>
          <w:jc w:val="center"/>
        </w:trPr>
        <w:tc>
          <w:tcPr>
            <w:tcW w:w="9611" w:type="dxa"/>
            <w:gridSpan w:val="4"/>
          </w:tcPr>
          <w:p w:rsidR="00A9637D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一、基本概念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 w:rsidRPr="001237C1">
              <w:rPr>
                <w:rFonts w:eastAsia="標楷體" w:hAnsi="標楷體"/>
                <w:bCs/>
              </w:rPr>
              <w:t>（一）</w:t>
            </w:r>
            <w:r w:rsidRPr="001237C1">
              <w:rPr>
                <w:rFonts w:eastAsia="標楷體" w:hAnsi="標楷體"/>
              </w:rPr>
              <w:t>財政學的意義</w:t>
            </w:r>
          </w:p>
          <w:p w:rsidR="00A9637D" w:rsidRPr="002F3333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</w:t>
            </w:r>
            <w:r w:rsidRPr="001237C1">
              <w:rPr>
                <w:rFonts w:eastAsia="標楷體" w:hAnsi="標楷體"/>
              </w:rPr>
              <w:t>市場均衡與資源配置效率</w:t>
            </w:r>
          </w:p>
        </w:tc>
      </w:tr>
      <w:tr w:rsidR="00A9637D" w:rsidRPr="002F3333">
        <w:trPr>
          <w:cantSplit/>
          <w:trHeight w:hRule="exact" w:val="2164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二、公共支出理論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（一）公共財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（二）外部效果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</w:t>
            </w:r>
            <w:r w:rsidRPr="001237C1">
              <w:rPr>
                <w:rFonts w:eastAsia="標楷體" w:hAnsi="標楷體"/>
              </w:rPr>
              <w:t>自然獨占、公營與公用事業訂價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（四）公共投資與民間參與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237C1">
              <w:rPr>
                <w:rFonts w:eastAsia="標楷體" w:hAnsi="標楷體"/>
              </w:rPr>
              <w:t>（五）公共支出成長</w:t>
            </w:r>
          </w:p>
        </w:tc>
      </w:tr>
      <w:tr w:rsidR="00A9637D" w:rsidRPr="002F3333">
        <w:trPr>
          <w:cantSplit/>
          <w:trHeight w:hRule="exact" w:val="2527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三、公共選擇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（一）投票模型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（二）中位數投票者模型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（三）雅羅不可能定理</w:t>
            </w:r>
            <w:r w:rsidRPr="001237C1">
              <w:rPr>
                <w:rFonts w:eastAsia="標楷體"/>
                <w:bCs/>
              </w:rPr>
              <w:t xml:space="preserve"> (Arrow's Impossibility Theorem)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（四）多數決矛盾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（五）選票交易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（六）利益團體與競租行為</w:t>
            </w:r>
          </w:p>
        </w:tc>
      </w:tr>
      <w:tr w:rsidR="00A9637D" w:rsidRPr="002F3333">
        <w:trPr>
          <w:cantSplit/>
          <w:trHeight w:hRule="exact" w:val="1794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 w:hAnsi="標楷體"/>
                <w:bCs/>
              </w:rPr>
              <w:t>四、成本效益分析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（一）評估準則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（二）成本與效益的計算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（三）社會折現率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1237C1">
              <w:rPr>
                <w:rFonts w:eastAsia="標楷體" w:hAnsi="標楷體"/>
                <w:bCs/>
              </w:rPr>
              <w:t>（四）成本效益分析的效率與公平</w:t>
            </w:r>
          </w:p>
        </w:tc>
      </w:tr>
      <w:tr w:rsidR="00A9637D" w:rsidRPr="002F3333">
        <w:trPr>
          <w:cantSplit/>
          <w:trHeight w:hRule="exact" w:val="1801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lastRenderedPageBreak/>
              <w:t>五、社會保險與社會福利制度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（一）社會安全制度的內涵及目標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（二）完全準備制與隨收隨付制</w:t>
            </w:r>
          </w:p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（三）道德</w:t>
            </w:r>
            <w:proofErr w:type="gramStart"/>
            <w:r w:rsidRPr="001237C1">
              <w:rPr>
                <w:rFonts w:ascii="標楷體" w:eastAsia="標楷體" w:hAnsi="標楷體" w:hint="eastAsia"/>
                <w:bCs/>
              </w:rPr>
              <w:t>危機與逆選擇</w:t>
            </w:r>
            <w:proofErr w:type="gramEnd"/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（四）社會補助的方式：現金、實物及價格補貼</w:t>
            </w:r>
          </w:p>
        </w:tc>
      </w:tr>
      <w:tr w:rsidR="00A9637D" w:rsidRPr="002F3333">
        <w:trPr>
          <w:cantSplit/>
          <w:trHeight w:hRule="exact" w:val="2169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六、租稅概論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（一）租稅基本概念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（二）租稅公平與效率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（三）租稅轉嫁與歸宿</w:t>
            </w:r>
          </w:p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 w:hint="eastAsia"/>
                <w:bCs/>
              </w:rPr>
              <w:t>（四）租稅的經濟效果</w:t>
            </w:r>
          </w:p>
          <w:p w:rsidR="00A9637D" w:rsidRPr="002F3333" w:rsidRDefault="00A9637D" w:rsidP="00BD2BCB">
            <w:pPr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237C1">
              <w:rPr>
                <w:rFonts w:ascii="標楷體" w:eastAsia="標楷體" w:hAnsi="標楷體" w:hint="eastAsia"/>
                <w:bCs/>
              </w:rPr>
              <w:t xml:space="preserve"> （五）租稅制度：所得稅、消費稅、財產稅</w:t>
            </w:r>
          </w:p>
        </w:tc>
      </w:tr>
      <w:tr w:rsidR="00A9637D" w:rsidRPr="002F3333">
        <w:trPr>
          <w:cantSplit/>
          <w:trHeight w:hRule="exact" w:val="1605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AE48D7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七</w:t>
            </w:r>
            <w:r w:rsidRPr="001237C1">
              <w:rPr>
                <w:rFonts w:ascii="標楷體" w:eastAsia="標楷體" w:hAnsi="標楷體"/>
                <w:bCs/>
              </w:rPr>
              <w:t>、</w:t>
            </w:r>
            <w:r w:rsidRPr="001237C1">
              <w:rPr>
                <w:rFonts w:ascii="標楷體" w:eastAsia="標楷體" w:hAnsi="標楷體" w:hint="eastAsia"/>
                <w:bCs/>
              </w:rPr>
              <w:t>地方財政</w:t>
            </w:r>
          </w:p>
          <w:p w:rsidR="00A9637D" w:rsidRPr="001237C1" w:rsidRDefault="00A9637D" w:rsidP="00AE48D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（一）</w:t>
            </w:r>
            <w:r w:rsidRPr="001237C1">
              <w:rPr>
                <w:rFonts w:ascii="標楷體" w:eastAsia="標楷體" w:hAnsi="標楷體" w:hint="eastAsia"/>
                <w:bCs/>
              </w:rPr>
              <w:t>地方公共財理論</w:t>
            </w:r>
          </w:p>
          <w:p w:rsidR="00A9637D" w:rsidRPr="001237C1" w:rsidRDefault="00A9637D" w:rsidP="00AE48D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（二）</w:t>
            </w:r>
            <w:r w:rsidRPr="001237C1">
              <w:rPr>
                <w:rFonts w:ascii="標楷體" w:eastAsia="標楷體" w:hAnsi="標楷體" w:hint="eastAsia"/>
                <w:bCs/>
              </w:rPr>
              <w:t>稅源和稅收劃分</w:t>
            </w:r>
          </w:p>
          <w:p w:rsidR="00A9637D" w:rsidRPr="002F3333" w:rsidRDefault="00A9637D" w:rsidP="00BD2BCB">
            <w:pPr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1237C1">
              <w:rPr>
                <w:rFonts w:ascii="標楷體" w:eastAsia="標楷體" w:hAnsi="標楷體"/>
                <w:bCs/>
              </w:rPr>
              <w:t>（三）</w:t>
            </w:r>
            <w:r w:rsidRPr="001237C1">
              <w:rPr>
                <w:rFonts w:ascii="標楷體" w:eastAsia="標楷體" w:hAnsi="標楷體" w:hint="eastAsia"/>
                <w:bCs/>
              </w:rPr>
              <w:t>各級政府間移轉支付</w:t>
            </w:r>
          </w:p>
        </w:tc>
      </w:tr>
      <w:tr w:rsidR="00A9637D" w:rsidRPr="002F3333">
        <w:trPr>
          <w:cantSplit/>
          <w:trHeight w:hRule="exact" w:val="1801"/>
          <w:jc w:val="center"/>
        </w:trPr>
        <w:tc>
          <w:tcPr>
            <w:tcW w:w="9611" w:type="dxa"/>
            <w:gridSpan w:val="4"/>
          </w:tcPr>
          <w:p w:rsidR="00A9637D" w:rsidRPr="001237C1" w:rsidRDefault="00A9637D" w:rsidP="00BD2BCB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>八</w:t>
            </w:r>
            <w:r w:rsidRPr="001237C1">
              <w:rPr>
                <w:rFonts w:ascii="標楷體" w:eastAsia="標楷體" w:hAnsi="標楷體"/>
                <w:bCs/>
              </w:rPr>
              <w:t>、</w:t>
            </w:r>
            <w:r w:rsidRPr="001237C1">
              <w:rPr>
                <w:rFonts w:ascii="標楷體" w:eastAsia="標楷體" w:hAnsi="標楷體" w:hint="eastAsia"/>
                <w:bCs/>
              </w:rPr>
              <w:t>政府預算制度與公債問題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（一）</w:t>
            </w:r>
            <w:r w:rsidRPr="001237C1">
              <w:rPr>
                <w:rFonts w:ascii="標楷體" w:eastAsia="標楷體" w:hAnsi="標楷體" w:hint="eastAsia"/>
                <w:bCs/>
              </w:rPr>
              <w:t>預算制度的類型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（二）</w:t>
            </w:r>
            <w:r w:rsidRPr="001237C1">
              <w:rPr>
                <w:rFonts w:ascii="標楷體" w:eastAsia="標楷體" w:hAnsi="標楷體" w:hint="eastAsia"/>
                <w:bCs/>
              </w:rPr>
              <w:t>我國政府預算制度</w:t>
            </w:r>
          </w:p>
          <w:p w:rsidR="00A9637D" w:rsidRPr="001237C1" w:rsidRDefault="00A9637D" w:rsidP="00BD2BC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（三）</w:t>
            </w:r>
            <w:r w:rsidRPr="001237C1">
              <w:rPr>
                <w:rFonts w:ascii="標楷體" w:eastAsia="標楷體" w:hAnsi="標楷體" w:hint="eastAsia"/>
                <w:bCs/>
              </w:rPr>
              <w:t>公債理論</w:t>
            </w:r>
          </w:p>
          <w:p w:rsidR="00A9637D" w:rsidRPr="002F3333" w:rsidRDefault="00A9637D" w:rsidP="00BD2BCB">
            <w:pPr>
              <w:jc w:val="both"/>
              <w:rPr>
                <w:rFonts w:eastAsia="標楷體"/>
                <w:szCs w:val="22"/>
              </w:rPr>
            </w:pPr>
            <w:r w:rsidRPr="001237C1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1237C1">
              <w:rPr>
                <w:rFonts w:ascii="標楷體" w:eastAsia="標楷體" w:hAnsi="標楷體"/>
                <w:bCs/>
              </w:rPr>
              <w:t>（四）</w:t>
            </w:r>
            <w:r w:rsidRPr="001237C1">
              <w:rPr>
                <w:rFonts w:ascii="標楷體" w:eastAsia="標楷體" w:hAnsi="標楷體" w:hint="eastAsia"/>
                <w:bCs/>
              </w:rPr>
              <w:t>公債管理</w:t>
            </w:r>
          </w:p>
        </w:tc>
      </w:tr>
      <w:tr w:rsidR="00A9637D" w:rsidRPr="002F3333">
        <w:trPr>
          <w:cantSplit/>
          <w:trHeight w:hRule="exact" w:val="880"/>
          <w:jc w:val="center"/>
        </w:trPr>
        <w:tc>
          <w:tcPr>
            <w:tcW w:w="1294" w:type="dxa"/>
            <w:vAlign w:val="center"/>
          </w:tcPr>
          <w:p w:rsidR="00A9637D" w:rsidRPr="002F3333" w:rsidRDefault="00A9637D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17" w:type="dxa"/>
            <w:gridSpan w:val="3"/>
            <w:vAlign w:val="center"/>
          </w:tcPr>
          <w:p w:rsidR="00A9637D" w:rsidRPr="00961B4D" w:rsidRDefault="00A9637D" w:rsidP="00065CBA">
            <w:pPr>
              <w:jc w:val="both"/>
              <w:rPr>
                <w:rFonts w:eastAsia="標楷體"/>
              </w:rPr>
            </w:pPr>
            <w:r w:rsidRPr="00961B4D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961B4D">
              <w:rPr>
                <w:rFonts w:eastAsia="標楷體" w:hint="eastAsia"/>
              </w:rPr>
              <w:t>可命擬相關</w:t>
            </w:r>
            <w:proofErr w:type="gramEnd"/>
            <w:r w:rsidRPr="00961B4D"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20" w:name="_Toc199227851"/>
      <w:bookmarkStart w:id="21" w:name="_Toc3798848"/>
      <w:r w:rsidRPr="002F3333">
        <w:rPr>
          <w:rFonts w:ascii="Times New Roman" w:eastAsia="標楷體" w:hAnsi="標楷體"/>
          <w:sz w:val="36"/>
        </w:rPr>
        <w:lastRenderedPageBreak/>
        <w:t>一一、</w:t>
      </w:r>
      <w:bookmarkEnd w:id="20"/>
      <w:r w:rsidR="007908DE">
        <w:rPr>
          <w:rFonts w:ascii="Times New Roman" w:eastAsia="標楷體" w:hAnsi="標楷體" w:hint="eastAsia"/>
          <w:sz w:val="36"/>
        </w:rPr>
        <w:t>稅務法規大意</w:t>
      </w:r>
      <w:bookmarkEnd w:id="21"/>
    </w:p>
    <w:tbl>
      <w:tblPr>
        <w:tblW w:w="9620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259"/>
        <w:gridCol w:w="2934"/>
        <w:gridCol w:w="4267"/>
      </w:tblGrid>
      <w:tr w:rsidR="00191F76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191F76" w:rsidRPr="002F3333" w:rsidRDefault="00512FA7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財稅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332C29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332C29" w:rsidRPr="002F3333">
        <w:trPr>
          <w:cantSplit/>
          <w:trHeight w:val="567"/>
          <w:jc w:val="center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332C29" w:rsidRPr="005D1D37" w:rsidRDefault="00332C29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5D1D37">
              <w:rPr>
                <w:rStyle w:val="23"/>
                <w:rFonts w:ascii="標楷體" w:eastAsia="標楷體" w:hAnsi="標楷體" w:hint="eastAsia"/>
              </w:rPr>
              <w:t>財稅行政</w:t>
            </w:r>
          </w:p>
        </w:tc>
      </w:tr>
      <w:tr w:rsidR="00332C29" w:rsidRPr="002F3333">
        <w:trPr>
          <w:trHeight w:val="1431"/>
          <w:jc w:val="center"/>
        </w:trPr>
        <w:tc>
          <w:tcPr>
            <w:tcW w:w="2419" w:type="dxa"/>
            <w:gridSpan w:val="2"/>
            <w:vAlign w:val="center"/>
          </w:tcPr>
          <w:p w:rsidR="00332C29" w:rsidRPr="002F3333" w:rsidRDefault="00332C2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01" w:type="dxa"/>
            <w:gridSpan w:val="2"/>
            <w:vAlign w:val="center"/>
          </w:tcPr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B332F">
              <w:rPr>
                <w:rFonts w:ascii="標楷體" w:eastAsia="標楷體" w:hAnsi="標楷體" w:hint="eastAsia"/>
              </w:rPr>
              <w:t>了解我國租稅</w:t>
            </w:r>
            <w:proofErr w:type="gramStart"/>
            <w:r w:rsidRPr="001B332F">
              <w:rPr>
                <w:rFonts w:ascii="標楷體" w:eastAsia="標楷體" w:hAnsi="標楷體" w:hint="eastAsia"/>
              </w:rPr>
              <w:t>稽</w:t>
            </w:r>
            <w:proofErr w:type="gramEnd"/>
            <w:r w:rsidRPr="001B332F">
              <w:rPr>
                <w:rFonts w:ascii="標楷體" w:eastAsia="標楷體" w:hAnsi="標楷體" w:hint="eastAsia"/>
              </w:rPr>
              <w:t>徵基本法規大要。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B332F">
              <w:rPr>
                <w:rFonts w:ascii="標楷體" w:eastAsia="標楷體" w:hAnsi="標楷體" w:hint="eastAsia"/>
              </w:rPr>
              <w:t>了解我國所得稅法規大要。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1B332F">
              <w:rPr>
                <w:rFonts w:ascii="標楷體" w:eastAsia="標楷體" w:hAnsi="標楷體" w:hint="eastAsia"/>
              </w:rPr>
              <w:t>了解我國財產稅法規大要。</w:t>
            </w:r>
          </w:p>
          <w:p w:rsidR="00332C29" w:rsidRPr="001B332F" w:rsidRDefault="00332C29" w:rsidP="001B3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1B332F">
              <w:rPr>
                <w:rFonts w:ascii="標楷體" w:eastAsia="標楷體" w:hAnsi="標楷體" w:hint="eastAsia"/>
              </w:rPr>
              <w:t>了解我國銷售稅法規大要。</w:t>
            </w:r>
          </w:p>
          <w:p w:rsidR="00332C29" w:rsidRPr="001B332F" w:rsidRDefault="00332C29" w:rsidP="001B332F">
            <w:pPr>
              <w:jc w:val="both"/>
            </w:pPr>
            <w:r>
              <w:rPr>
                <w:rFonts w:ascii="標楷體" w:eastAsia="標楷體" w:hAnsi="標楷體" w:hint="eastAsia"/>
              </w:rPr>
              <w:t>五、</w:t>
            </w:r>
            <w:r w:rsidRPr="001B332F">
              <w:rPr>
                <w:rFonts w:ascii="標楷體" w:eastAsia="標楷體" w:hAnsi="標楷體" w:hint="eastAsia"/>
              </w:rPr>
              <w:t>了解我國租稅收入劃分法規大要。</w:t>
            </w:r>
          </w:p>
        </w:tc>
      </w:tr>
      <w:tr w:rsidR="00332C29" w:rsidRPr="002F3333">
        <w:trPr>
          <w:cantSplit/>
          <w:trHeight w:val="545"/>
          <w:jc w:val="center"/>
        </w:trPr>
        <w:tc>
          <w:tcPr>
            <w:tcW w:w="9620" w:type="dxa"/>
            <w:gridSpan w:val="4"/>
            <w:vAlign w:val="center"/>
          </w:tcPr>
          <w:p w:rsidR="00332C29" w:rsidRPr="002F3333" w:rsidRDefault="00332C29" w:rsidP="005C3E3E">
            <w:pPr>
              <w:spacing w:line="400" w:lineRule="exact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332C29" w:rsidRPr="002F3333">
        <w:trPr>
          <w:cantSplit/>
          <w:trHeight w:hRule="exact" w:val="129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/>
                <w:bCs/>
              </w:rPr>
              <w:t>一、</w:t>
            </w:r>
            <w:r w:rsidRPr="00AB696B">
              <w:rPr>
                <w:rFonts w:ascii="標楷體" w:eastAsia="標楷體" w:hAnsi="標楷體" w:hint="eastAsia"/>
                <w:bCs/>
              </w:rPr>
              <w:t>基本概念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</w:rPr>
              <w:t>租稅法定主義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</w:rPr>
              <w:t>租稅法之意義及原則</w:t>
            </w:r>
          </w:p>
        </w:tc>
      </w:tr>
      <w:tr w:rsidR="00332C29" w:rsidRPr="002F3333">
        <w:trPr>
          <w:cantSplit/>
          <w:trHeight w:hRule="exact" w:val="238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二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稅捐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納稅義務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r w:rsidRPr="00AB696B">
              <w:rPr>
                <w:rFonts w:ascii="標楷體" w:eastAsia="標楷體" w:hAnsi="標楷體" w:hint="eastAsia"/>
                <w:bCs/>
              </w:rPr>
              <w:t>行政救濟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強制執行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</w:t>
            </w:r>
            <w:r w:rsidRPr="00AB696B">
              <w:rPr>
                <w:rFonts w:ascii="標楷體" w:eastAsia="標楷體" w:hAnsi="標楷體" w:hint="eastAsia"/>
                <w:bCs/>
              </w:rPr>
              <w:t>六</w:t>
            </w:r>
            <w:r w:rsidRPr="00AB696B">
              <w:rPr>
                <w:rFonts w:ascii="標楷體" w:eastAsia="標楷體" w:hAnsi="標楷體"/>
                <w:bCs/>
              </w:rPr>
              <w:t>）</w:t>
            </w:r>
            <w:r w:rsidRPr="00AB696B">
              <w:rPr>
                <w:rFonts w:ascii="標楷體" w:eastAsia="標楷體" w:hAnsi="標楷體" w:hint="eastAsia"/>
                <w:bCs/>
              </w:rPr>
              <w:t>罰則</w:t>
            </w:r>
          </w:p>
        </w:tc>
      </w:tr>
      <w:tr w:rsidR="00332C29" w:rsidRPr="002F3333">
        <w:trPr>
          <w:cantSplit/>
          <w:trHeight w:hRule="exact" w:val="2889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三、所得稅法、所得基本稅額條例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（一）總則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（二）綜合所得稅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（三）營利事業所得稅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（四）所得基本稅額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（五）兩稅合一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（六）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spacing w:line="320" w:lineRule="exact"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（七）違章之處罰</w:t>
            </w:r>
          </w:p>
        </w:tc>
      </w:tr>
      <w:tr w:rsidR="00332C29" w:rsidRPr="002F3333">
        <w:trPr>
          <w:cantSplit/>
          <w:trHeight w:hRule="exact" w:val="2141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四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遺產及贈與稅法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遺產稅之計算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贈與稅之計算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2162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lastRenderedPageBreak/>
              <w:t>五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土地稅法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地價稅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土地增值稅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89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六、房屋稅條例、契稅條例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（一）總則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（二）房屋稅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（三）契稅</w:t>
            </w:r>
          </w:p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>（五）違章之處罰</w:t>
            </w:r>
          </w:p>
        </w:tc>
      </w:tr>
      <w:tr w:rsidR="00332C29" w:rsidRPr="002F3333">
        <w:trPr>
          <w:cantSplit/>
          <w:trHeight w:hRule="exact" w:val="1967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七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加值型及非加值型營業稅法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稅基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稅率及稅額計算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72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八、貨物稅條例、菸酒稅條例及特種貨物及勞務稅條例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應稅貨物、稅率及稅額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完稅價格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（五）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978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九、娛樂稅法、使用牌照稅法、印花稅法、證券交易稅條例、期貨交易稅條例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稅率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proofErr w:type="gramStart"/>
            <w:r w:rsidRPr="00AB696B">
              <w:rPr>
                <w:rFonts w:ascii="標楷體" w:eastAsia="標楷體" w:hAnsi="標楷體" w:hint="eastAsia"/>
                <w:bCs/>
              </w:rPr>
              <w:t>稽</w:t>
            </w:r>
            <w:proofErr w:type="gramEnd"/>
            <w:r w:rsidRPr="00AB696B">
              <w:rPr>
                <w:rFonts w:ascii="標楷體" w:eastAsia="標楷體" w:hAnsi="標楷體" w:hint="eastAsia"/>
                <w:bCs/>
              </w:rPr>
              <w:t>徵程序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（四）</w:t>
            </w:r>
            <w:r w:rsidRPr="00AB696B">
              <w:rPr>
                <w:rFonts w:ascii="標楷體" w:eastAsia="標楷體" w:hAnsi="標楷體" w:hint="eastAsia"/>
                <w:bCs/>
              </w:rPr>
              <w:t>違章之處罰</w:t>
            </w:r>
          </w:p>
        </w:tc>
      </w:tr>
      <w:tr w:rsidR="00332C29" w:rsidRPr="002F3333">
        <w:trPr>
          <w:cantSplit/>
          <w:trHeight w:hRule="exact" w:val="1618"/>
          <w:jc w:val="center"/>
        </w:trPr>
        <w:tc>
          <w:tcPr>
            <w:tcW w:w="9620" w:type="dxa"/>
            <w:gridSpan w:val="4"/>
          </w:tcPr>
          <w:p w:rsidR="00332C29" w:rsidRPr="00AB696B" w:rsidRDefault="00332C29" w:rsidP="005C3E3E">
            <w:pPr>
              <w:spacing w:line="0" w:lineRule="atLeast"/>
              <w:ind w:left="395" w:hanging="395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>十</w:t>
            </w:r>
            <w:r w:rsidRPr="00AB696B">
              <w:rPr>
                <w:rFonts w:ascii="標楷體" w:eastAsia="標楷體" w:hAnsi="標楷體"/>
                <w:bCs/>
              </w:rPr>
              <w:t>、</w:t>
            </w:r>
            <w:r w:rsidRPr="00AB696B">
              <w:rPr>
                <w:rFonts w:ascii="標楷體" w:eastAsia="標楷體" w:hAnsi="標楷體" w:hint="eastAsia"/>
                <w:bCs/>
              </w:rPr>
              <w:t>財政收支劃分法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（一）</w:t>
            </w:r>
            <w:r w:rsidRPr="00AB696B">
              <w:rPr>
                <w:rFonts w:ascii="標楷體" w:eastAsia="標楷體" w:hAnsi="標楷體" w:hint="eastAsia"/>
                <w:bCs/>
              </w:rPr>
              <w:t>總綱</w:t>
            </w:r>
          </w:p>
          <w:p w:rsidR="00332C29" w:rsidRPr="00AB696B" w:rsidRDefault="00332C29" w:rsidP="005C3E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（二）</w:t>
            </w:r>
            <w:r w:rsidRPr="00AB696B">
              <w:rPr>
                <w:rFonts w:ascii="標楷體" w:eastAsia="標楷體" w:hAnsi="標楷體" w:hint="eastAsia"/>
                <w:bCs/>
              </w:rPr>
              <w:t>收入</w:t>
            </w:r>
          </w:p>
          <w:p w:rsidR="00332C29" w:rsidRPr="002F3333" w:rsidRDefault="00332C29" w:rsidP="005C3E3E">
            <w:pPr>
              <w:widowControl/>
              <w:jc w:val="both"/>
              <w:rPr>
                <w:rFonts w:eastAsia="標楷體"/>
              </w:rPr>
            </w:pPr>
            <w:r w:rsidRPr="00AB69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B696B">
              <w:rPr>
                <w:rFonts w:ascii="標楷體" w:eastAsia="標楷體" w:hAnsi="標楷體"/>
                <w:bCs/>
              </w:rPr>
              <w:t>（三）</w:t>
            </w:r>
            <w:r w:rsidRPr="00AB696B">
              <w:rPr>
                <w:rFonts w:ascii="標楷體" w:eastAsia="標楷體" w:hAnsi="標楷體" w:hint="eastAsia"/>
              </w:rPr>
              <w:t>支出</w:t>
            </w:r>
          </w:p>
        </w:tc>
      </w:tr>
      <w:tr w:rsidR="00332C29" w:rsidRPr="002F3333">
        <w:trPr>
          <w:cantSplit/>
          <w:trHeight w:hRule="exact" w:val="1253"/>
          <w:jc w:val="center"/>
        </w:trPr>
        <w:tc>
          <w:tcPr>
            <w:tcW w:w="1160" w:type="dxa"/>
            <w:vAlign w:val="center"/>
          </w:tcPr>
          <w:p w:rsidR="00332C29" w:rsidRPr="002F3333" w:rsidRDefault="00332C29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</w:tcPr>
          <w:p w:rsidR="00332C29" w:rsidRPr="006B37ED" w:rsidRDefault="00332C29" w:rsidP="00AB696B">
            <w:pPr>
              <w:pStyle w:val="font5"/>
              <w:spacing w:beforeAutospacing="0" w:after="0" w:afterAutospacing="0" w:line="0" w:lineRule="atLeast"/>
              <w:ind w:left="480" w:hangingChars="200" w:hanging="480"/>
              <w:jc w:val="both"/>
              <w:rPr>
                <w:rFonts w:ascii="Times New Roman" w:eastAsia="標楷體" w:hAnsi="Times New Roman" w:hint="default"/>
                <w:sz w:val="24"/>
                <w:szCs w:val="24"/>
              </w:rPr>
            </w:pPr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一、表列命題大綱為考試命題範圍之例示，惟實際試題並不完全以此為限，仍</w:t>
            </w:r>
            <w:proofErr w:type="gramStart"/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可命擬相關</w:t>
            </w:r>
            <w:proofErr w:type="gramEnd"/>
            <w:r w:rsidRPr="006B37ED">
              <w:rPr>
                <w:rFonts w:ascii="Times New Roman" w:eastAsia="標楷體" w:hAnsi="Times New Roman"/>
                <w:sz w:val="24"/>
                <w:szCs w:val="24"/>
              </w:rPr>
              <w:t>之綜合性試題。</w:t>
            </w:r>
          </w:p>
          <w:p w:rsidR="00332C29" w:rsidRPr="002F3333" w:rsidRDefault="00332C29" w:rsidP="00AB696B">
            <w:pPr>
              <w:ind w:leftChars="-6" w:hangingChars="6" w:hanging="14"/>
              <w:jc w:val="both"/>
              <w:rPr>
                <w:rFonts w:eastAsia="標楷體"/>
              </w:rPr>
            </w:pPr>
            <w:r w:rsidRPr="006B37ED">
              <w:rPr>
                <w:rFonts w:eastAsia="標楷體"/>
              </w:rPr>
              <w:t>二、考試範圍包括上述稅務法規之相關施行細則。</w:t>
            </w:r>
          </w:p>
        </w:tc>
      </w:tr>
    </w:tbl>
    <w:p w:rsidR="00191F76" w:rsidRPr="002F3333" w:rsidRDefault="00991F5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22" w:name="_Toc199227852"/>
      <w:r>
        <w:rPr>
          <w:rFonts w:ascii="Times New Roman" w:eastAsia="標楷體" w:hAnsi="標楷體"/>
          <w:sz w:val="36"/>
        </w:rPr>
        <w:br w:type="page"/>
      </w:r>
      <w:bookmarkStart w:id="23" w:name="_Toc3798849"/>
      <w:proofErr w:type="gramStart"/>
      <w:r w:rsidR="00191F76" w:rsidRPr="002F3333">
        <w:rPr>
          <w:rFonts w:ascii="Times New Roman" w:eastAsia="標楷體" w:hAnsi="標楷體"/>
          <w:sz w:val="36"/>
        </w:rPr>
        <w:lastRenderedPageBreak/>
        <w:t>一二、</w:t>
      </w:r>
      <w:bookmarkEnd w:id="22"/>
      <w:proofErr w:type="gramEnd"/>
      <w:r w:rsidR="007908DE">
        <w:rPr>
          <w:rFonts w:ascii="Times New Roman" w:eastAsia="標楷體" w:hAnsi="標楷體" w:hint="eastAsia"/>
          <w:sz w:val="36"/>
        </w:rPr>
        <w:t>保險學大意</w:t>
      </w:r>
      <w:bookmarkEnd w:id="23"/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983"/>
        <w:gridCol w:w="2916"/>
        <w:gridCol w:w="4561"/>
      </w:tblGrid>
      <w:tr w:rsidR="00191F76" w:rsidRPr="002F3333">
        <w:trPr>
          <w:cantSplit/>
          <w:trHeight w:val="567"/>
          <w:jc w:val="center"/>
        </w:trPr>
        <w:tc>
          <w:tcPr>
            <w:tcW w:w="529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2612C" w:rsidRPr="002F3333">
        <w:trPr>
          <w:cantSplit/>
          <w:trHeight w:val="567"/>
          <w:jc w:val="center"/>
        </w:trPr>
        <w:tc>
          <w:tcPr>
            <w:tcW w:w="5294" w:type="dxa"/>
            <w:gridSpan w:val="3"/>
            <w:tcBorders>
              <w:bottom w:val="single" w:sz="4" w:space="0" w:color="auto"/>
            </w:tcBorders>
            <w:vAlign w:val="center"/>
          </w:tcPr>
          <w:p w:rsidR="0092612C" w:rsidRPr="00CC67EF" w:rsidRDefault="0092612C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92612C" w:rsidRPr="00CC67EF" w:rsidRDefault="00661BA5" w:rsidP="00310D70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6"/>
              </w:rPr>
              <w:t>金融保險</w:t>
            </w:r>
          </w:p>
        </w:tc>
      </w:tr>
      <w:tr w:rsidR="003562C4" w:rsidRPr="002F3333">
        <w:trPr>
          <w:trHeight w:val="2377"/>
          <w:jc w:val="center"/>
        </w:trPr>
        <w:tc>
          <w:tcPr>
            <w:tcW w:w="2378" w:type="dxa"/>
            <w:gridSpan w:val="2"/>
            <w:vAlign w:val="center"/>
          </w:tcPr>
          <w:p w:rsidR="003562C4" w:rsidRPr="002F3333" w:rsidRDefault="003562C4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477" w:type="dxa"/>
            <w:gridSpan w:val="2"/>
          </w:tcPr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了解風險基本概念與風險管理程序。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</w:t>
            </w:r>
            <w:r w:rsidRPr="003562C4">
              <w:rPr>
                <w:rFonts w:ascii="標楷體" w:eastAsia="標楷體" w:hAnsi="標楷體" w:cs="DFKaiShu-SB-Estd-BF" w:hint="eastAsia"/>
                <w:bCs/>
                <w:kern w:val="0"/>
                <w:szCs w:val="24"/>
              </w:rPr>
              <w:t>保險的理論基礎與基本觀念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了解個人、家庭與企業對風險管理的需求。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了解保險契約特性、種類與基本原則。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了解保險事業組織的種類與其營運問題。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了解保險監理的目的、原則與現況。</w:t>
            </w:r>
          </w:p>
          <w:p w:rsidR="003562C4" w:rsidRPr="003562C4" w:rsidRDefault="003562C4" w:rsidP="00AE48D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了解其他個別保險市場基本知識。</w:t>
            </w:r>
          </w:p>
        </w:tc>
      </w:tr>
      <w:tr w:rsidR="005C3E3E" w:rsidRPr="002F3333">
        <w:trPr>
          <w:cantSplit/>
          <w:trHeight w:val="473"/>
          <w:jc w:val="center"/>
        </w:trPr>
        <w:tc>
          <w:tcPr>
            <w:tcW w:w="9855" w:type="dxa"/>
            <w:gridSpan w:val="4"/>
            <w:vAlign w:val="center"/>
          </w:tcPr>
          <w:p w:rsidR="005C3E3E" w:rsidRPr="002F3333" w:rsidRDefault="005C3E3E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C3E3E" w:rsidRPr="002F3333">
        <w:trPr>
          <w:cantSplit/>
          <w:trHeight w:hRule="exact" w:val="3861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3562C4">
              <w:rPr>
                <w:rFonts w:ascii="標楷體" w:eastAsia="標楷體" w:hAnsi="標楷體"/>
                <w:kern w:val="0"/>
              </w:rPr>
              <w:t>一、風險管理與保險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風險的基本觀念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風險管理的目標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過程與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方法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風險管理與個人效用及企業價值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保險的基本要素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可保危險的要件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 xml:space="preserve"> （六）</w:t>
            </w:r>
            <w:r w:rsidRPr="003562C4">
              <w:rPr>
                <w:rFonts w:ascii="標楷體" w:eastAsia="標楷體" w:hAnsi="標楷體"/>
                <w:kern w:val="0"/>
                <w:szCs w:val="24"/>
              </w:rPr>
              <w:t>保險的種類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（七）</w:t>
            </w:r>
            <w:r w:rsidRPr="003562C4">
              <w:rPr>
                <w:rFonts w:ascii="標楷體" w:eastAsia="標楷體" w:hAnsi="標楷體"/>
                <w:kern w:val="0"/>
              </w:rPr>
              <w:t>保險對社會與經濟的效益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（八）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個人風險管理與效用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（九）家庭風險管理與效用</w:t>
            </w:r>
          </w:p>
          <w:p w:rsidR="005C3E3E" w:rsidRPr="009A28DB" w:rsidRDefault="009A28DB" w:rsidP="009A28DB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（十）</w:t>
            </w:r>
            <w:r w:rsidR="005C3E3E" w:rsidRPr="003562C4">
              <w:rPr>
                <w:rFonts w:ascii="標楷體" w:eastAsia="標楷體" w:hAnsi="標楷體" w:cs="DFKaiShu-SB-Estd-BF" w:hint="eastAsia"/>
                <w:kern w:val="0"/>
              </w:rPr>
              <w:t>公司風險管理與公司價值</w:t>
            </w:r>
          </w:p>
        </w:tc>
      </w:tr>
      <w:tr w:rsidR="005C3E3E" w:rsidRPr="002F3333">
        <w:trPr>
          <w:cantSplit/>
          <w:trHeight w:val="2485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二、保險契約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保險契約的意義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保險契約的特性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保險契約的主體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保險契約的種類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保單條款的內容</w:t>
            </w:r>
          </w:p>
          <w:p w:rsidR="005C3E3E" w:rsidRPr="008C7572" w:rsidRDefault="008C7572" w:rsidP="008C7572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保險契約的無效、解除、失效、終止及停效</w:t>
            </w:r>
          </w:p>
        </w:tc>
      </w:tr>
      <w:tr w:rsidR="005C3E3E" w:rsidRPr="002F3333">
        <w:trPr>
          <w:cantSplit/>
          <w:trHeight w:val="2495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三、保險契約與基本原則</w:t>
            </w:r>
          </w:p>
          <w:p w:rsidR="005C3E3E" w:rsidRPr="003562C4" w:rsidRDefault="005C3E3E" w:rsidP="005C3E3E">
            <w:pPr>
              <w:pStyle w:val="aa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hint="eastAsia"/>
                <w:bCs/>
                <w:szCs w:val="24"/>
              </w:rPr>
              <w:t>保險利益原則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 xml:space="preserve"> 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最大誠信原則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損害填補原則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保險代位原則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賠款分攤原則</w:t>
            </w:r>
          </w:p>
          <w:p w:rsidR="005C3E3E" w:rsidRPr="008649D0" w:rsidRDefault="008649D0" w:rsidP="008649D0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主力近因原則</w:t>
            </w:r>
          </w:p>
        </w:tc>
      </w:tr>
      <w:tr w:rsidR="005C3E3E" w:rsidRPr="002F3333">
        <w:trPr>
          <w:cantSplit/>
          <w:trHeight w:hRule="exact" w:val="3067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四、保險組織與經營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保險組織型態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保險訂價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保險行銷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危險選擇與資訊不對稱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共同保險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B37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（六）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再保險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（七）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責任準備金</w:t>
            </w:r>
          </w:p>
          <w:p w:rsidR="005C3E3E" w:rsidRPr="00BE12E4" w:rsidRDefault="00BE12E4" w:rsidP="00BE12E4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（八）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保險業資金的運用與投資業務</w:t>
            </w:r>
          </w:p>
        </w:tc>
      </w:tr>
      <w:tr w:rsidR="005C3E3E" w:rsidRPr="002F3333">
        <w:trPr>
          <w:cantSplit/>
          <w:trHeight w:hRule="exact" w:val="2521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五、保險監理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保險監理目的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保險監理之方法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保險監理現況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（四）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保險業的業務監理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（五）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保險業的財務監理</w:t>
            </w:r>
          </w:p>
          <w:p w:rsidR="005C3E3E" w:rsidRPr="00BE12E4" w:rsidRDefault="00BE12E4" w:rsidP="00BE12E4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（六）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保險安定基金</w:t>
            </w:r>
          </w:p>
        </w:tc>
      </w:tr>
      <w:tr w:rsidR="005C3E3E" w:rsidRPr="002F3333">
        <w:trPr>
          <w:cantSplit/>
          <w:trHeight w:hRule="exact" w:val="1809"/>
          <w:jc w:val="center"/>
        </w:trPr>
        <w:tc>
          <w:tcPr>
            <w:tcW w:w="9855" w:type="dxa"/>
            <w:gridSpan w:val="4"/>
          </w:tcPr>
          <w:p w:rsidR="005C3E3E" w:rsidRPr="003562C4" w:rsidRDefault="005C3E3E" w:rsidP="005C3E3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3562C4">
              <w:rPr>
                <w:rFonts w:ascii="標楷體" w:eastAsia="標楷體" w:hAnsi="標楷體" w:cs="DFKaiShu-SB-Estd-BF" w:hint="eastAsia"/>
                <w:kern w:val="0"/>
              </w:rPr>
              <w:t>六、保險各論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（一）</w:t>
            </w:r>
            <w:r w:rsidRPr="003562C4">
              <w:rPr>
                <w:rFonts w:ascii="標楷體" w:eastAsia="標楷體" w:hAnsi="標楷體" w:cs="DFKaiShu-SB-Estd-BF" w:hint="eastAsia"/>
                <w:kern w:val="0"/>
                <w:szCs w:val="24"/>
              </w:rPr>
              <w:t>產物保險</w:t>
            </w:r>
          </w:p>
          <w:p w:rsidR="005C3E3E" w:rsidRPr="003562C4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（二）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人身保險</w:t>
            </w:r>
          </w:p>
          <w:p w:rsidR="005C3E3E" w:rsidRDefault="005C3E3E" w:rsidP="005C3E3E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3562C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62C4">
              <w:rPr>
                <w:rFonts w:ascii="標楷體" w:eastAsia="標楷體" w:hAnsi="標楷體" w:hint="eastAsia"/>
              </w:rPr>
              <w:t>（三）</w:t>
            </w:r>
            <w:r w:rsidRPr="003562C4">
              <w:rPr>
                <w:rFonts w:ascii="標楷體" w:eastAsia="標楷體" w:hAnsi="標楷體" w:hint="eastAsia"/>
                <w:kern w:val="0"/>
                <w:szCs w:val="24"/>
              </w:rPr>
              <w:t>社會保險</w:t>
            </w:r>
          </w:p>
          <w:p w:rsidR="005C3E3E" w:rsidRPr="00BE12E4" w:rsidRDefault="00BE12E4" w:rsidP="00BE12E4">
            <w:pPr>
              <w:pStyle w:val="aa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="005C3E3E" w:rsidRPr="003562C4">
              <w:rPr>
                <w:rFonts w:ascii="標楷體" w:eastAsia="標楷體" w:hAnsi="標楷體" w:hint="eastAsia"/>
              </w:rPr>
              <w:t>（四）</w:t>
            </w:r>
            <w:r w:rsidR="005C3E3E" w:rsidRPr="003562C4">
              <w:rPr>
                <w:rFonts w:ascii="標楷體" w:eastAsia="標楷體" w:hAnsi="標楷體" w:hint="eastAsia"/>
                <w:kern w:val="0"/>
              </w:rPr>
              <w:t>政策性保險</w:t>
            </w:r>
          </w:p>
        </w:tc>
      </w:tr>
      <w:tr w:rsidR="001A07BB" w:rsidRPr="002F3333">
        <w:trPr>
          <w:cantSplit/>
          <w:trHeight w:val="870"/>
          <w:jc w:val="center"/>
        </w:trPr>
        <w:tc>
          <w:tcPr>
            <w:tcW w:w="1395" w:type="dxa"/>
            <w:vAlign w:val="center"/>
          </w:tcPr>
          <w:p w:rsidR="001A07BB" w:rsidRPr="002F3333" w:rsidRDefault="001A07BB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1A07BB" w:rsidRPr="00852200" w:rsidRDefault="00852200" w:rsidP="00661BA5">
            <w:pPr>
              <w:jc w:val="both"/>
              <w:rPr>
                <w:rFonts w:eastAsia="標楷體"/>
              </w:rPr>
            </w:pPr>
            <w:r w:rsidRPr="00852200"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 w:rsidRPr="00852200">
              <w:rPr>
                <w:rFonts w:eastAsia="標楷體" w:hint="eastAsia"/>
              </w:rPr>
              <w:t>可命擬相關</w:t>
            </w:r>
            <w:proofErr w:type="gramEnd"/>
            <w:r w:rsidRPr="00852200">
              <w:rPr>
                <w:rFonts w:eastAsia="標楷體" w:hint="eastAsia"/>
              </w:rPr>
              <w:t>之綜合性試題。</w:t>
            </w:r>
          </w:p>
        </w:tc>
      </w:tr>
    </w:tbl>
    <w:p w:rsidR="0092612C" w:rsidRDefault="0092612C">
      <w:pPr>
        <w:pStyle w:val="1"/>
        <w:spacing w:before="0" w:after="120" w:line="240" w:lineRule="auto"/>
        <w:jc w:val="center"/>
        <w:rPr>
          <w:rFonts w:ascii="Times New Roman" w:eastAsia="標楷體" w:hAnsi="標楷體"/>
          <w:sz w:val="36"/>
        </w:rPr>
      </w:pPr>
      <w:bookmarkStart w:id="24" w:name="_Toc199227853"/>
    </w:p>
    <w:p w:rsidR="00191F76" w:rsidRPr="002F3333" w:rsidRDefault="0092612C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標楷體"/>
          <w:sz w:val="36"/>
        </w:rPr>
        <w:br w:type="page"/>
      </w:r>
      <w:bookmarkStart w:id="25" w:name="_Toc3798850"/>
      <w:r w:rsidR="00191F76" w:rsidRPr="002F3333">
        <w:rPr>
          <w:rFonts w:ascii="Times New Roman" w:eastAsia="標楷體" w:hAnsi="標楷體"/>
          <w:sz w:val="36"/>
        </w:rPr>
        <w:lastRenderedPageBreak/>
        <w:t>一三、</w:t>
      </w:r>
      <w:bookmarkEnd w:id="24"/>
      <w:r w:rsidR="007908DE">
        <w:rPr>
          <w:rFonts w:ascii="Times New Roman" w:eastAsia="標楷體" w:hAnsi="標楷體" w:hint="eastAsia"/>
          <w:sz w:val="36"/>
        </w:rPr>
        <w:t>貨幣銀行學大意</w:t>
      </w:r>
      <w:bookmarkEnd w:id="25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440"/>
        <w:gridCol w:w="2758"/>
        <w:gridCol w:w="4262"/>
      </w:tblGrid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8016E7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8016E7" w:rsidRPr="00CC67EF" w:rsidRDefault="008016E7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8016E7" w:rsidRPr="00CC67EF" w:rsidRDefault="003562C4" w:rsidP="00310D70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6"/>
              </w:rPr>
              <w:t>金融保險</w:t>
            </w:r>
          </w:p>
        </w:tc>
      </w:tr>
      <w:tr w:rsidR="001A07BB" w:rsidRPr="002F3333">
        <w:trPr>
          <w:trHeight w:val="2193"/>
          <w:jc w:val="center"/>
        </w:trPr>
        <w:tc>
          <w:tcPr>
            <w:tcW w:w="2591" w:type="dxa"/>
            <w:gridSpan w:val="2"/>
            <w:vAlign w:val="center"/>
          </w:tcPr>
          <w:p w:rsidR="001A07BB" w:rsidRPr="002F3333" w:rsidRDefault="001A07BB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20" w:type="dxa"/>
            <w:gridSpan w:val="2"/>
            <w:vAlign w:val="center"/>
          </w:tcPr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一、了解貨幣的功能、定義以及其歷史演進。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二、了解我國與世界先進國家的金融體系，包括金融機構、金融工具、金融制度法規等基本觀念。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三、了解商業銀行經營的業務、特色與風險及政府對商業銀行體系規範與金融改革的歷史。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四、了解中央銀行的沿革、業務與組織以及其政策目標與策略。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五、了解存款貨幣的創造過程、貨幣供給的影響因素、以及中央銀行的貨幣政策工具與傳遞機制。</w:t>
            </w:r>
          </w:p>
          <w:p w:rsidR="0076460B" w:rsidRPr="0076460B" w:rsidRDefault="0076460B" w:rsidP="0065058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六、了解貨幣需求理論以及結合貨幣、商品供需均衡的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 w:hint="eastAsia"/>
              </w:rPr>
              <w:t>與總合供需總體經濟模型。</w:t>
            </w:r>
          </w:p>
          <w:p w:rsidR="001A07BB" w:rsidRPr="0076460B" w:rsidRDefault="0076460B" w:rsidP="00650588">
            <w:pPr>
              <w:jc w:val="both"/>
              <w:rPr>
                <w:rFonts w:eastAsia="標楷體"/>
              </w:rPr>
            </w:pPr>
            <w:r w:rsidRPr="0076460B">
              <w:rPr>
                <w:rFonts w:ascii="標楷體" w:eastAsia="標楷體" w:hAnsi="標楷體" w:hint="eastAsia"/>
              </w:rPr>
              <w:t>七、了解國際貨幣制度與國際金融市場。</w:t>
            </w:r>
          </w:p>
        </w:tc>
      </w:tr>
      <w:tr w:rsidR="005C3E3E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5C3E3E" w:rsidRPr="002F3333" w:rsidRDefault="005C3E3E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C3E3E" w:rsidRPr="002F3333">
        <w:trPr>
          <w:cantSplit/>
          <w:trHeight w:val="1449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一、貨幣的功能、定義</w:t>
            </w:r>
            <w:r w:rsidRPr="0076460B">
              <w:rPr>
                <w:rFonts w:ascii="標楷體" w:eastAsia="標楷體" w:hAnsi="標楷體" w:hint="eastAsia"/>
              </w:rPr>
              <w:t>與歷史演進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（一）貨幣的功能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（二）貨幣的定義與衡量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（三）貨幣演進：商品貨幣</w:t>
            </w:r>
            <w:r w:rsidRPr="0076460B">
              <w:rPr>
                <w:rFonts w:ascii="標楷體" w:eastAsia="標楷體" w:hAnsi="標楷體" w:hint="eastAsia"/>
              </w:rPr>
              <w:t>、</w:t>
            </w:r>
            <w:r w:rsidRPr="0076460B">
              <w:rPr>
                <w:rFonts w:ascii="標楷體" w:eastAsia="標楷體" w:hAnsi="標楷體"/>
              </w:rPr>
              <w:t>信用貨幣</w:t>
            </w:r>
            <w:r w:rsidRPr="0076460B">
              <w:rPr>
                <w:rFonts w:ascii="標楷體" w:eastAsia="標楷體" w:hAnsi="標楷體" w:hint="eastAsia"/>
              </w:rPr>
              <w:t>、塑膠貨幣及電子貨幣</w:t>
            </w:r>
          </w:p>
        </w:tc>
      </w:tr>
      <w:tr w:rsidR="005C3E3E" w:rsidRPr="002F3333">
        <w:trPr>
          <w:cantSplit/>
          <w:trHeight w:val="1765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二、金融體系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（一）金融市場與金融中介的功能與種類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（二）金融監理制度的重要性與安排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（三）我國金融體系現況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（四）貨幣市場與資本市場的金融工具</w:t>
            </w:r>
          </w:p>
        </w:tc>
      </w:tr>
      <w:tr w:rsidR="005C3E3E" w:rsidRPr="002F3333">
        <w:trPr>
          <w:cantSplit/>
          <w:trHeight w:hRule="exact" w:val="2177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三、利率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（一）債券與到期</w:t>
            </w:r>
            <w:proofErr w:type="gramStart"/>
            <w:r w:rsidRPr="0076460B">
              <w:rPr>
                <w:rFonts w:ascii="標楷體" w:eastAsia="標楷體" w:hAnsi="標楷體"/>
              </w:rPr>
              <w:t>殖</w:t>
            </w:r>
            <w:proofErr w:type="gramEnd"/>
            <w:r w:rsidRPr="0076460B">
              <w:rPr>
                <w:rFonts w:ascii="標楷體" w:eastAsia="標楷體" w:hAnsi="標楷體"/>
              </w:rPr>
              <w:t xml:space="preserve">利率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（二）利率的決定模型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（三）債券利率差異的原因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（四）名目利率與實質利率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（五）利率期限結構與相關理論模型</w:t>
            </w:r>
          </w:p>
        </w:tc>
      </w:tr>
      <w:tr w:rsidR="005C3E3E" w:rsidRPr="002F3333">
        <w:trPr>
          <w:cantSplit/>
          <w:trHeight w:hRule="exact" w:val="1615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四、金融體系的經濟分析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（一）資訊不對稱：逆向選擇與道德危機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（二）金融中介理論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（三）金融危機形成的原因</w:t>
            </w:r>
          </w:p>
        </w:tc>
      </w:tr>
      <w:tr w:rsidR="005C3E3E" w:rsidRPr="002F3333">
        <w:trPr>
          <w:cantSplit/>
          <w:trHeight w:hRule="exact" w:val="2169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lastRenderedPageBreak/>
              <w:t xml:space="preserve">五、商業銀行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（一）商業銀行資產負債表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（二）部分準備制與商業銀行的經營特色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（三）商業銀行的資產負債表內與表外業務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（四）商業銀行的資產負債管理原則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（五）商業銀行與支付制度</w:t>
            </w:r>
          </w:p>
        </w:tc>
      </w:tr>
      <w:tr w:rsidR="005C3E3E" w:rsidRPr="002F3333">
        <w:trPr>
          <w:cantSplit/>
          <w:trHeight w:hRule="exact" w:val="1784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六、商業銀行體系的規範與金融改革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（一）銀行體系不良資產及其處理機制 </w:t>
            </w:r>
          </w:p>
          <w:p w:rsidR="005C3E3E" w:rsidRPr="0076460B" w:rsidRDefault="005C3E3E" w:rsidP="005C3E3E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</w:t>
            </w:r>
            <w:r w:rsidRPr="0076460B">
              <w:rPr>
                <w:rFonts w:ascii="標楷體" w:eastAsia="標楷體" w:hAnsi="標楷體" w:hint="eastAsia"/>
              </w:rPr>
              <w:t xml:space="preserve">存款保險制度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</w:t>
            </w:r>
            <w:r w:rsidRPr="0076460B">
              <w:rPr>
                <w:rFonts w:ascii="標楷體" w:eastAsia="標楷體" w:hAnsi="標楷體" w:hint="eastAsia"/>
              </w:rPr>
              <w:t>三</w:t>
            </w:r>
            <w:r w:rsidRPr="0076460B">
              <w:rPr>
                <w:rFonts w:ascii="標楷體" w:eastAsia="標楷體" w:hAnsi="標楷體"/>
              </w:rPr>
              <w:t>）我國與美國銀行體系管制與金融改革的歷史與比較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</w:t>
            </w:r>
            <w:r w:rsidRPr="0076460B">
              <w:rPr>
                <w:rFonts w:ascii="標楷體" w:eastAsia="標楷體" w:hAnsi="標楷體" w:hint="eastAsia"/>
              </w:rPr>
              <w:t>四</w:t>
            </w:r>
            <w:r w:rsidRPr="0076460B">
              <w:rPr>
                <w:rFonts w:ascii="標楷體" w:eastAsia="標楷體" w:hAnsi="標楷體"/>
              </w:rPr>
              <w:t>）</w:t>
            </w:r>
            <w:proofErr w:type="gramStart"/>
            <w:r w:rsidRPr="0076460B">
              <w:rPr>
                <w:rFonts w:ascii="標楷體" w:eastAsia="標楷體" w:hAnsi="標楷體"/>
              </w:rPr>
              <w:t>新版巴</w:t>
            </w:r>
            <w:proofErr w:type="gramEnd"/>
            <w:r w:rsidRPr="0076460B">
              <w:rPr>
                <w:rFonts w:ascii="標楷體" w:eastAsia="標楷體" w:hAnsi="標楷體"/>
              </w:rPr>
              <w:t>賽爾資本協定對銀行資本的規範</w:t>
            </w:r>
          </w:p>
        </w:tc>
      </w:tr>
      <w:tr w:rsidR="005C3E3E" w:rsidRPr="002F3333">
        <w:trPr>
          <w:cantSplit/>
          <w:trHeight w:hRule="exact" w:val="179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七、非商業銀行金融機構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（一）保險公司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（二）證券市場金融機構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（三）融資公司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（四）共同基金（投資信託公司）</w:t>
            </w:r>
          </w:p>
        </w:tc>
      </w:tr>
      <w:tr w:rsidR="005C3E3E" w:rsidRPr="002F3333">
        <w:trPr>
          <w:cantSplit/>
          <w:trHeight w:hRule="exact" w:val="1798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八、</w:t>
            </w:r>
            <w:r w:rsidRPr="0076460B">
              <w:rPr>
                <w:rFonts w:ascii="標楷體" w:eastAsia="標楷體" w:hAnsi="標楷體" w:hint="eastAsia"/>
              </w:rPr>
              <w:t>中央銀行的政策目標與策略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（一）中央銀行的沿革、組織架構、資產負債表</w:t>
            </w:r>
            <w:r w:rsidRPr="0076460B">
              <w:rPr>
                <w:rFonts w:ascii="標楷體" w:eastAsia="標楷體" w:hAnsi="標楷體" w:hint="eastAsia"/>
              </w:rPr>
              <w:t>與</w:t>
            </w:r>
            <w:r w:rsidRPr="0076460B">
              <w:rPr>
                <w:rFonts w:ascii="標楷體" w:eastAsia="標楷體" w:hAnsi="標楷體"/>
              </w:rPr>
              <w:t>獨立性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</w:t>
            </w:r>
            <w:r w:rsidRPr="0076460B">
              <w:rPr>
                <w:rFonts w:ascii="標楷體" w:eastAsia="標楷體" w:hAnsi="標楷體" w:hint="eastAsia"/>
              </w:rPr>
              <w:t>貨幣政策執行的基本架構：操作目標、中間目標與最終目標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</w:t>
            </w:r>
            <w:r w:rsidRPr="0076460B">
              <w:rPr>
                <w:rFonts w:ascii="標楷體" w:eastAsia="標楷體" w:hAnsi="標楷體" w:hint="eastAsia"/>
              </w:rPr>
              <w:t>貨幣政策短期目標的抉擇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</w:t>
            </w:r>
            <w:r w:rsidRPr="0076460B">
              <w:rPr>
                <w:rFonts w:ascii="標楷體" w:eastAsia="標楷體" w:hAnsi="標楷體" w:hint="eastAsia"/>
              </w:rPr>
              <w:t>貨幣政策的運用策略：法則或權衡</w:t>
            </w:r>
          </w:p>
        </w:tc>
      </w:tr>
      <w:tr w:rsidR="005C3E3E" w:rsidRPr="002F3333">
        <w:trPr>
          <w:cantSplit/>
          <w:trHeight w:hRule="exact" w:val="2332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 xml:space="preserve">九、存款貨幣的創造與貨幣供給的影響因素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（一）存款貨幣創造的基本原理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（二）存款貨幣創造的過程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（三）準備金制度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（四）影響準備貨幣變動的因素 </w:t>
            </w:r>
          </w:p>
          <w:p w:rsidR="005C3E3E" w:rsidRPr="0076460B" w:rsidRDefault="005C3E3E" w:rsidP="00AE48D7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（五）準備貨幣與貨幣供給</w:t>
            </w:r>
            <w:proofErr w:type="gramStart"/>
            <w:r w:rsidRPr="0076460B">
              <w:rPr>
                <w:rFonts w:ascii="標楷體" w:eastAsia="標楷體" w:hAnsi="標楷體"/>
              </w:rPr>
              <w:t>量間的關係</w:t>
            </w:r>
            <w:proofErr w:type="gramEnd"/>
            <w:r w:rsidRPr="0076460B">
              <w:rPr>
                <w:rFonts w:ascii="標楷體" w:eastAsia="標楷體" w:hAnsi="標楷體"/>
              </w:rPr>
              <w:t xml:space="preserve">：貨幣乘數 </w:t>
            </w:r>
          </w:p>
          <w:p w:rsidR="005C3E3E" w:rsidRPr="006B37ED" w:rsidRDefault="005C3E3E" w:rsidP="00B05280"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（六）貨幣乘數的影響因素</w:t>
            </w:r>
          </w:p>
        </w:tc>
      </w:tr>
      <w:tr w:rsidR="005C3E3E" w:rsidRPr="002F3333">
        <w:trPr>
          <w:cantSplit/>
          <w:trHeight w:hRule="exact" w:val="1781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>十、中央銀行的貨幣政策工具與貨幣政策的傳遞機制</w:t>
            </w:r>
          </w:p>
          <w:p w:rsidR="005C3E3E" w:rsidRPr="0076460B" w:rsidRDefault="005C3E3E" w:rsidP="005C3E3E">
            <w:pPr>
              <w:adjustRightInd w:val="0"/>
              <w:snapToGrid w:val="0"/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>（一）貨幣政策工具：公開市場操作、重貼現政策調整、法定存款準備率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 w:hint="eastAsia"/>
              </w:rPr>
              <w:t>（二）傳遞機制：利率管道、匯率管道、資產價格管道、信用管道、財富效果管道</w:t>
            </w:r>
          </w:p>
        </w:tc>
      </w:tr>
      <w:tr w:rsidR="005C3E3E" w:rsidRPr="002F3333">
        <w:trPr>
          <w:cantSplit/>
          <w:trHeight w:hRule="exact" w:val="1802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t>十</w:t>
            </w:r>
            <w:r w:rsidRPr="0076460B">
              <w:rPr>
                <w:rFonts w:ascii="標楷體" w:eastAsia="標楷體" w:hAnsi="標楷體" w:hint="eastAsia"/>
              </w:rPr>
              <w:t>一</w:t>
            </w:r>
            <w:r w:rsidRPr="0076460B">
              <w:rPr>
                <w:rFonts w:ascii="標楷體" w:eastAsia="標楷體" w:hAnsi="標楷體"/>
              </w:rPr>
              <w:t xml:space="preserve">、貨幣需求理論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（一）貨幣流通速度與貨幣需求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（二）古典學派貨幣需求理論：劍橋方程式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（三）凱因斯流動性偏好理論 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（四）佛利</w:t>
            </w:r>
            <w:proofErr w:type="gramStart"/>
            <w:r w:rsidRPr="0076460B">
              <w:rPr>
                <w:rFonts w:ascii="標楷體" w:eastAsia="標楷體" w:hAnsi="標楷體"/>
              </w:rPr>
              <w:t>曼</w:t>
            </w:r>
            <w:proofErr w:type="gramEnd"/>
            <w:r w:rsidRPr="0076460B">
              <w:rPr>
                <w:rFonts w:ascii="標楷體" w:eastAsia="標楷體" w:hAnsi="標楷體"/>
              </w:rPr>
              <w:t>貨幣數量學說</w:t>
            </w:r>
          </w:p>
        </w:tc>
      </w:tr>
      <w:tr w:rsidR="005C3E3E" w:rsidRPr="002F3333">
        <w:trPr>
          <w:cantSplit/>
          <w:trHeight w:hRule="exact" w:val="145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/>
              </w:rPr>
              <w:lastRenderedPageBreak/>
              <w:t>十</w:t>
            </w:r>
            <w:r w:rsidRPr="0076460B">
              <w:rPr>
                <w:rFonts w:ascii="標楷體" w:eastAsia="標楷體" w:hAnsi="標楷體" w:hint="eastAsia"/>
              </w:rPr>
              <w:t>二</w:t>
            </w:r>
            <w:r w:rsidRPr="0076460B">
              <w:rPr>
                <w:rFonts w:ascii="標楷體" w:eastAsia="標楷體" w:hAnsi="標楷體"/>
              </w:rPr>
              <w:t xml:space="preserve">、貨幣與總體經濟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（一）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/>
              </w:rPr>
              <w:t xml:space="preserve">與總合供需模型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（二）利用</w:t>
            </w:r>
            <w:r w:rsidRPr="0076460B">
              <w:rPr>
                <w:rFonts w:eastAsia="標楷體"/>
              </w:rPr>
              <w:t>IS/LM</w:t>
            </w:r>
            <w:r w:rsidRPr="0076460B">
              <w:rPr>
                <w:rFonts w:ascii="標楷體" w:eastAsia="標楷體" w:hAnsi="標楷體"/>
              </w:rPr>
              <w:t>-總合供需模型分析貨幣政策的效果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（三）失業與通</w:t>
            </w:r>
            <w:proofErr w:type="gramStart"/>
            <w:r w:rsidRPr="0076460B">
              <w:rPr>
                <w:rFonts w:ascii="標楷體" w:eastAsia="標楷體" w:hAnsi="標楷體"/>
              </w:rPr>
              <w:t>膨間的短期</w:t>
            </w:r>
            <w:proofErr w:type="gramEnd"/>
            <w:r w:rsidRPr="0076460B">
              <w:rPr>
                <w:rFonts w:ascii="標楷體" w:eastAsia="標楷體" w:hAnsi="標楷體"/>
              </w:rPr>
              <w:t>與長期關係：短期與長期菲利普曲線</w:t>
            </w:r>
          </w:p>
        </w:tc>
      </w:tr>
      <w:tr w:rsidR="005C3E3E" w:rsidRPr="002F3333">
        <w:trPr>
          <w:cantSplit/>
          <w:trHeight w:hRule="exact" w:val="1420"/>
          <w:jc w:val="center"/>
        </w:trPr>
        <w:tc>
          <w:tcPr>
            <w:tcW w:w="9611" w:type="dxa"/>
            <w:gridSpan w:val="4"/>
          </w:tcPr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76460B">
              <w:rPr>
                <w:rFonts w:ascii="標楷體" w:eastAsia="標楷體" w:hAnsi="標楷體"/>
              </w:rPr>
              <w:t>十</w:t>
            </w:r>
            <w:r w:rsidRPr="0076460B">
              <w:rPr>
                <w:rFonts w:ascii="標楷體" w:eastAsia="標楷體" w:hAnsi="標楷體" w:hint="eastAsia"/>
              </w:rPr>
              <w:t>三</w:t>
            </w:r>
            <w:r w:rsidRPr="0076460B">
              <w:rPr>
                <w:rFonts w:ascii="標楷體" w:eastAsia="標楷體" w:hAnsi="標楷體"/>
              </w:rPr>
              <w:t>、</w:t>
            </w:r>
            <w:r w:rsidRPr="0076460B">
              <w:rPr>
                <w:rFonts w:ascii="標楷體" w:eastAsia="標楷體" w:hAnsi="標楷體"/>
                <w:kern w:val="0"/>
              </w:rPr>
              <w:t>國際貨幣制度與國際金融市場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 xml:space="preserve">（一）外匯市場與匯率 </w:t>
            </w:r>
          </w:p>
          <w:p w:rsidR="005C3E3E" w:rsidRPr="0076460B" w:rsidRDefault="005C3E3E" w:rsidP="005C3E3E">
            <w:pPr>
              <w:adjustRightInd w:val="0"/>
              <w:snapToGri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（二）國際收支</w:t>
            </w:r>
            <w:r w:rsidRPr="0076460B">
              <w:rPr>
                <w:rFonts w:ascii="標楷體" w:eastAsia="標楷體" w:hAnsi="標楷體" w:hint="eastAsia"/>
              </w:rPr>
              <w:t>與國際投資部位</w:t>
            </w:r>
          </w:p>
          <w:p w:rsidR="005C3E3E" w:rsidRPr="006B37ED" w:rsidRDefault="005C3E3E" w:rsidP="005C3E3E">
            <w:pPr>
              <w:jc w:val="both"/>
            </w:pPr>
            <w:r w:rsidRPr="007646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460B">
              <w:rPr>
                <w:rFonts w:ascii="標楷體" w:eastAsia="標楷體" w:hAnsi="標楷體"/>
              </w:rPr>
              <w:t>（三）國際貨幣制度</w:t>
            </w:r>
          </w:p>
        </w:tc>
      </w:tr>
      <w:tr w:rsidR="0076460B" w:rsidRPr="002F3333">
        <w:trPr>
          <w:cantSplit/>
          <w:trHeight w:val="516"/>
          <w:jc w:val="center"/>
        </w:trPr>
        <w:tc>
          <w:tcPr>
            <w:tcW w:w="1151" w:type="dxa"/>
            <w:vAlign w:val="center"/>
          </w:tcPr>
          <w:p w:rsidR="0076460B" w:rsidRPr="002F3333" w:rsidRDefault="0076460B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76460B" w:rsidRPr="00CC67EF" w:rsidRDefault="0076460B" w:rsidP="00C801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8016E7" w:rsidRDefault="008016E7">
      <w:pPr>
        <w:pStyle w:val="1"/>
        <w:spacing w:before="0" w:after="120" w:line="240" w:lineRule="auto"/>
        <w:jc w:val="center"/>
        <w:rPr>
          <w:rFonts w:ascii="Times New Roman" w:eastAsia="標楷體" w:hAnsi="標楷體"/>
          <w:sz w:val="36"/>
        </w:rPr>
      </w:pPr>
      <w:bookmarkStart w:id="26" w:name="_Toc199227854"/>
    </w:p>
    <w:p w:rsidR="00191F76" w:rsidRPr="002F3333" w:rsidRDefault="008016E7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標楷體"/>
          <w:sz w:val="36"/>
        </w:rPr>
        <w:br w:type="page"/>
      </w:r>
      <w:bookmarkStart w:id="27" w:name="_Toc3798851"/>
      <w:r w:rsidR="00191F76" w:rsidRPr="002F3333">
        <w:rPr>
          <w:rFonts w:ascii="Times New Roman" w:eastAsia="標楷體" w:hAnsi="標楷體"/>
          <w:sz w:val="36"/>
        </w:rPr>
        <w:lastRenderedPageBreak/>
        <w:t>一四、</w:t>
      </w:r>
      <w:bookmarkEnd w:id="26"/>
      <w:r w:rsidR="007908DE">
        <w:rPr>
          <w:rFonts w:ascii="Times New Roman" w:eastAsia="標楷體" w:hAnsi="標楷體" w:hint="eastAsia"/>
          <w:sz w:val="36"/>
        </w:rPr>
        <w:t>統計學大意</w:t>
      </w:r>
      <w:bookmarkEnd w:id="27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69"/>
        <w:gridCol w:w="2971"/>
        <w:gridCol w:w="4262"/>
      </w:tblGrid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191F76" w:rsidRPr="002F3333" w:rsidRDefault="008500A4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Ansi="標楷體" w:hint="eastAsia"/>
                <w:bCs/>
                <w:szCs w:val="36"/>
              </w:rPr>
              <w:t>統計</w:t>
            </w:r>
          </w:p>
        </w:tc>
      </w:tr>
      <w:tr w:rsidR="00A0416F" w:rsidRPr="002F3333">
        <w:trPr>
          <w:cantSplit/>
          <w:trHeight w:val="567"/>
          <w:jc w:val="center"/>
        </w:trPr>
        <w:tc>
          <w:tcPr>
            <w:tcW w:w="5349" w:type="dxa"/>
            <w:gridSpan w:val="3"/>
            <w:tcBorders>
              <w:bottom w:val="single" w:sz="4" w:space="0" w:color="auto"/>
            </w:tcBorders>
            <w:vAlign w:val="center"/>
          </w:tcPr>
          <w:p w:rsidR="00A0416F" w:rsidRPr="009C32AC" w:rsidRDefault="00A0416F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C32AC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A0416F" w:rsidRPr="009C32AC" w:rsidRDefault="00A0416F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C32AC">
              <w:rPr>
                <w:rStyle w:val="23"/>
                <w:rFonts w:ascii="標楷體" w:eastAsia="標楷體" w:hAnsi="標楷體" w:hint="eastAsia"/>
              </w:rPr>
              <w:t>統計</w:t>
            </w:r>
          </w:p>
        </w:tc>
      </w:tr>
      <w:tr w:rsidR="00A0416F" w:rsidRPr="002F3333">
        <w:trPr>
          <w:trHeight w:val="1130"/>
          <w:jc w:val="center"/>
        </w:trPr>
        <w:tc>
          <w:tcPr>
            <w:tcW w:w="2378" w:type="dxa"/>
            <w:gridSpan w:val="2"/>
            <w:vAlign w:val="center"/>
          </w:tcPr>
          <w:p w:rsidR="00A0416F" w:rsidRPr="002F3333" w:rsidRDefault="00A0416F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  <w:vAlign w:val="center"/>
          </w:tcPr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/>
                <w:kern w:val="0"/>
              </w:rPr>
              <w:t>一、</w:t>
            </w:r>
            <w:r w:rsidRPr="000D51D5">
              <w:rPr>
                <w:rFonts w:ascii="標楷體" w:eastAsia="標楷體" w:hAnsi="標楷體" w:hint="eastAsia"/>
                <w:kern w:val="0"/>
              </w:rPr>
              <w:t>了解母體與樣本的關連，</w:t>
            </w:r>
            <w:r w:rsidRPr="000D51D5">
              <w:rPr>
                <w:rFonts w:ascii="標楷體" w:eastAsia="標楷體" w:hAnsi="標楷體"/>
                <w:kern w:val="0"/>
              </w:rPr>
              <w:t>機率</w:t>
            </w:r>
            <w:r w:rsidRPr="000D51D5">
              <w:rPr>
                <w:rFonts w:ascii="標楷體" w:eastAsia="標楷體" w:hAnsi="標楷體" w:hint="eastAsia"/>
                <w:kern w:val="0"/>
              </w:rPr>
              <w:t>與</w:t>
            </w:r>
            <w:r w:rsidRPr="000D51D5">
              <w:rPr>
                <w:rFonts w:ascii="標楷體" w:eastAsia="標楷體" w:hAnsi="標楷體"/>
                <w:kern w:val="0"/>
              </w:rPr>
              <w:t>隨機變數</w:t>
            </w:r>
            <w:r w:rsidRPr="000D51D5">
              <w:rPr>
                <w:rFonts w:ascii="標楷體" w:eastAsia="標楷體" w:hAnsi="標楷體" w:hint="eastAsia"/>
                <w:kern w:val="0"/>
              </w:rPr>
              <w:t>的基本概念。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二、熟悉資料類型及其</w:t>
            </w:r>
            <w:r w:rsidRPr="000D51D5">
              <w:rPr>
                <w:rFonts w:ascii="標楷體" w:eastAsia="標楷體" w:hAnsi="標楷體"/>
                <w:kern w:val="0"/>
              </w:rPr>
              <w:t>敘述統計、</w:t>
            </w:r>
            <w:r w:rsidRPr="000D51D5">
              <w:rPr>
                <w:rFonts w:ascii="標楷體" w:eastAsia="標楷體" w:hAnsi="標楷體" w:hint="eastAsia"/>
                <w:kern w:val="0"/>
              </w:rPr>
              <w:t>圖形表格的基本分析。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三、了解</w:t>
            </w:r>
            <w:r w:rsidRPr="000D51D5">
              <w:rPr>
                <w:rFonts w:ascii="標楷體" w:eastAsia="標楷體" w:hAnsi="標楷體"/>
                <w:kern w:val="0"/>
              </w:rPr>
              <w:t>抽樣分配基本概念</w:t>
            </w:r>
            <w:r w:rsidRPr="000D51D5">
              <w:rPr>
                <w:rFonts w:ascii="標楷體" w:eastAsia="標楷體" w:hAnsi="標楷體" w:hint="eastAsia"/>
                <w:kern w:val="0"/>
              </w:rPr>
              <w:t>，</w:t>
            </w:r>
            <w:r w:rsidRPr="000D51D5">
              <w:rPr>
                <w:rFonts w:ascii="標楷體" w:eastAsia="標楷體" w:hAnsi="標楷體"/>
                <w:kern w:val="0"/>
              </w:rPr>
              <w:t>具備估計與檢定母體參數之能力。</w:t>
            </w:r>
          </w:p>
          <w:p w:rsidR="00A0416F" w:rsidRPr="000D51D5" w:rsidRDefault="00A0416F" w:rsidP="000D51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四</w:t>
            </w:r>
            <w:r w:rsidRPr="000D51D5">
              <w:rPr>
                <w:rFonts w:ascii="標楷體" w:eastAsia="標楷體" w:hAnsi="標楷體"/>
                <w:kern w:val="0"/>
              </w:rPr>
              <w:t>、具備運用實驗設計</w:t>
            </w:r>
            <w:r w:rsidRPr="000D51D5">
              <w:rPr>
                <w:rFonts w:ascii="標楷體" w:eastAsia="標楷體" w:hAnsi="標楷體" w:hint="eastAsia"/>
                <w:kern w:val="0"/>
              </w:rPr>
              <w:t>、</w:t>
            </w:r>
            <w:r w:rsidRPr="000D51D5">
              <w:rPr>
                <w:rFonts w:ascii="標楷體" w:eastAsia="標楷體" w:hAnsi="標楷體"/>
                <w:kern w:val="0"/>
              </w:rPr>
              <w:t>變異數分析</w:t>
            </w:r>
            <w:r w:rsidRPr="000D51D5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0D51D5">
              <w:rPr>
                <w:rFonts w:ascii="標楷體" w:eastAsia="標楷體" w:hAnsi="標楷體" w:hint="eastAsia"/>
                <w:kern w:val="0"/>
              </w:rPr>
              <w:t>迴</w:t>
            </w:r>
            <w:proofErr w:type="gramEnd"/>
            <w:r w:rsidRPr="000D51D5">
              <w:rPr>
                <w:rFonts w:ascii="標楷體" w:eastAsia="標楷體" w:hAnsi="標楷體" w:hint="eastAsia"/>
                <w:kern w:val="0"/>
              </w:rPr>
              <w:t>歸分析</w:t>
            </w:r>
            <w:r w:rsidRPr="000D51D5">
              <w:rPr>
                <w:rFonts w:ascii="標楷體" w:eastAsia="標楷體" w:hAnsi="標楷體"/>
                <w:kern w:val="0"/>
              </w:rPr>
              <w:t>之能力。</w:t>
            </w:r>
          </w:p>
          <w:p w:rsidR="00A0416F" w:rsidRPr="000D51D5" w:rsidRDefault="00A0416F" w:rsidP="000D51D5">
            <w:pPr>
              <w:pStyle w:val="a3"/>
              <w:rPr>
                <w:rFonts w:ascii="標楷體" w:eastAsia="標楷體" w:hAnsi="標楷體"/>
              </w:rPr>
            </w:pPr>
            <w:r w:rsidRPr="000D51D5">
              <w:rPr>
                <w:rFonts w:ascii="標楷體" w:eastAsia="標楷體" w:hAnsi="標楷體" w:hint="eastAsia"/>
                <w:kern w:val="0"/>
              </w:rPr>
              <w:t>五</w:t>
            </w:r>
            <w:r w:rsidRPr="000D51D5">
              <w:rPr>
                <w:rFonts w:ascii="標楷體" w:eastAsia="標楷體" w:hAnsi="標楷體"/>
                <w:kern w:val="0"/>
              </w:rPr>
              <w:t>、具備運用卡方檢定、</w:t>
            </w:r>
            <w:r w:rsidRPr="000D51D5">
              <w:rPr>
                <w:rFonts w:ascii="標楷體" w:eastAsia="標楷體" w:hAnsi="標楷體" w:hint="eastAsia"/>
                <w:kern w:val="0"/>
              </w:rPr>
              <w:t>預測方法</w:t>
            </w:r>
            <w:r w:rsidRPr="000D51D5">
              <w:rPr>
                <w:rFonts w:ascii="標楷體" w:eastAsia="標楷體" w:hAnsi="標楷體"/>
                <w:kern w:val="0"/>
              </w:rPr>
              <w:t>之能力。</w:t>
            </w:r>
          </w:p>
        </w:tc>
      </w:tr>
      <w:tr w:rsidR="00A0416F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A0416F" w:rsidRPr="002F3333" w:rsidRDefault="00A0416F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A0416F" w:rsidRPr="002F3333">
        <w:trPr>
          <w:cantSplit/>
          <w:trHeight w:hRule="exact" w:val="2070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一、樣本空間與機率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樣本空間、獨立事件、相依事件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交集、聯集、補集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條件機率、邊際機率、聯合機率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柴比雪夫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定理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（五）</w:t>
            </w:r>
            <w:r w:rsidRPr="004D2ECA">
              <w:rPr>
                <w:rFonts w:eastAsia="標楷體" w:hAnsi="標楷體"/>
                <w:kern w:val="0"/>
              </w:rPr>
              <w:t>貝氏定理</w:t>
            </w:r>
          </w:p>
        </w:tc>
      </w:tr>
      <w:tr w:rsidR="00A0416F" w:rsidRPr="002F3333">
        <w:trPr>
          <w:cantSplit/>
          <w:trHeight w:hRule="exact" w:val="233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二、敘述統計與圖表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資料類型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資料集中趨勢與分散趨勢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二變數之共變數及相關係數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統計圖表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（五）</w:t>
            </w:r>
            <w:r w:rsidRPr="004D2ECA">
              <w:rPr>
                <w:rFonts w:eastAsia="標楷體" w:hAnsi="標楷體"/>
                <w:kern w:val="0"/>
              </w:rPr>
              <w:t>經驗法則</w:t>
            </w:r>
          </w:p>
        </w:tc>
      </w:tr>
      <w:tr w:rsidR="00A0416F" w:rsidRPr="002F3333">
        <w:trPr>
          <w:cantSplit/>
          <w:trHeight w:hRule="exact" w:val="178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三、隨機變數與抽樣分配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隨機變數及其機率分配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抽樣分配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抽樣方法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中央極限定理</w:t>
            </w:r>
          </w:p>
        </w:tc>
      </w:tr>
      <w:tr w:rsidR="00A0416F" w:rsidRPr="002F3333">
        <w:trPr>
          <w:cantSplit/>
          <w:trHeight w:hRule="exact" w:val="1780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四、母體參數之估計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母體參數之估計與估計方法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1.</w:t>
            </w:r>
            <w:r w:rsidRPr="004D2ECA">
              <w:rPr>
                <w:rFonts w:eastAsia="標楷體" w:hAnsi="標楷體"/>
                <w:kern w:val="0"/>
              </w:rPr>
              <w:t>點估計與區間估計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2.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動差法</w:t>
            </w:r>
            <w:proofErr w:type="gramEnd"/>
            <w:r w:rsidRPr="004D2ECA">
              <w:rPr>
                <w:rFonts w:eastAsia="標楷體" w:hAnsi="標楷體"/>
                <w:kern w:val="0"/>
              </w:rPr>
              <w:t>、最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大概似法與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最小平方法等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估計量特性：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不偏性</w:t>
            </w:r>
            <w:proofErr w:type="gramEnd"/>
            <w:r w:rsidRPr="004D2ECA">
              <w:rPr>
                <w:rFonts w:eastAsia="標楷體" w:hAnsi="標楷體"/>
                <w:kern w:val="0"/>
              </w:rPr>
              <w:t>、一致性、充分性與有效性等</w:t>
            </w:r>
          </w:p>
        </w:tc>
      </w:tr>
      <w:tr w:rsidR="00A0416F" w:rsidRPr="002F3333">
        <w:trPr>
          <w:cantSplit/>
          <w:trHeight w:hRule="exact" w:val="2341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lastRenderedPageBreak/>
              <w:t>五、母體參數之檢定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母體參數檢定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1.</w:t>
            </w:r>
            <w:r w:rsidRPr="004D2ECA">
              <w:rPr>
                <w:rFonts w:eastAsia="標楷體" w:hAnsi="標楷體"/>
                <w:kern w:val="0"/>
              </w:rPr>
              <w:t>單一與兩母體的期望值（比例值）、變異數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    2.</w:t>
            </w:r>
            <w:r w:rsidRPr="004D2ECA">
              <w:rPr>
                <w:rFonts w:eastAsia="標楷體" w:hAnsi="標楷體"/>
                <w:kern w:val="0"/>
              </w:rPr>
              <w:t>檢定力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型</w:t>
            </w:r>
            <w:r w:rsidRPr="004D2ECA">
              <w:rPr>
                <w:rFonts w:eastAsia="標楷體"/>
                <w:kern w:val="0"/>
              </w:rPr>
              <w:t>I</w:t>
            </w:r>
            <w:r w:rsidRPr="004D2ECA">
              <w:rPr>
                <w:rFonts w:eastAsia="標楷體" w:hAnsi="標楷體"/>
                <w:kern w:val="0"/>
              </w:rPr>
              <w:t>錯誤、型</w:t>
            </w:r>
            <w:r w:rsidRPr="004D2ECA">
              <w:rPr>
                <w:rFonts w:eastAsia="標楷體"/>
                <w:kern w:val="0"/>
              </w:rPr>
              <w:t>II</w:t>
            </w:r>
            <w:r w:rsidRPr="004D2ECA">
              <w:rPr>
                <w:rFonts w:eastAsia="標楷體" w:hAnsi="標楷體"/>
                <w:kern w:val="0"/>
              </w:rPr>
              <w:t>錯誤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樣本數大小之決定</w:t>
            </w:r>
          </w:p>
        </w:tc>
      </w:tr>
      <w:tr w:rsidR="00A0416F" w:rsidRPr="002F3333">
        <w:trPr>
          <w:cantSplit/>
          <w:trHeight w:hRule="exact" w:val="1989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  <w:kern w:val="0"/>
              </w:rPr>
              <w:t>六、實驗設計及變異數分析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完全隨機設計與隨機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化區集</w:t>
            </w:r>
            <w:proofErr w:type="gramEnd"/>
            <w:r w:rsidRPr="004D2ECA">
              <w:rPr>
                <w:rFonts w:eastAsia="標楷體" w:hAnsi="標楷體"/>
                <w:kern w:val="0"/>
              </w:rPr>
              <w:t>設計之適用性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完全隨機設計之估計與檢定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隨機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化區集</w:t>
            </w:r>
            <w:proofErr w:type="gramEnd"/>
            <w:r w:rsidRPr="004D2ECA">
              <w:rPr>
                <w:rFonts w:eastAsia="標楷體" w:hAnsi="標楷體"/>
                <w:kern w:val="0"/>
              </w:rPr>
              <w:t>設計之估計與檢定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r w:rsidRPr="004D2ECA">
              <w:rPr>
                <w:rFonts w:eastAsia="標楷體" w:hAnsi="標楷體"/>
                <w:kern w:val="0"/>
              </w:rPr>
              <w:t>二因子變異數分析之估計與檢定</w:t>
            </w:r>
          </w:p>
        </w:tc>
      </w:tr>
      <w:tr w:rsidR="00A0416F" w:rsidRPr="002F3333">
        <w:trPr>
          <w:cantSplit/>
          <w:trHeight w:hRule="exact" w:val="1967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七、</w:t>
            </w:r>
            <w:r w:rsidRPr="004D2ECA">
              <w:rPr>
                <w:rFonts w:eastAsia="標楷體" w:hAnsi="標楷體"/>
                <w:kern w:val="0"/>
              </w:rPr>
              <w:t>相關與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歸分析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母體相關係數之估計與檢定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簡單線性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歸係數之估計與檢定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相關係數、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歸係數與判定係數之關係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（四）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歸分析診斷</w:t>
            </w:r>
          </w:p>
        </w:tc>
      </w:tr>
      <w:tr w:rsidR="00A0416F" w:rsidRPr="002F3333">
        <w:trPr>
          <w:cantSplit/>
          <w:trHeight w:hRule="exact" w:val="1613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八、</w:t>
            </w:r>
            <w:r w:rsidRPr="004D2ECA">
              <w:rPr>
                <w:rFonts w:eastAsia="標楷體" w:hAnsi="標楷體"/>
                <w:kern w:val="0"/>
              </w:rPr>
              <w:t>類別資料分析</w:t>
            </w:r>
            <w:proofErr w:type="gramStart"/>
            <w:r w:rsidRPr="004D2ECA">
              <w:rPr>
                <w:rFonts w:eastAsia="標楷體"/>
                <w:kern w:val="0"/>
              </w:rPr>
              <w:t>—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卡方檢定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（一）</w:t>
            </w:r>
            <w:r w:rsidRPr="004D2ECA">
              <w:rPr>
                <w:rFonts w:eastAsia="標楷體" w:hAnsi="標楷體"/>
                <w:kern w:val="0"/>
              </w:rPr>
              <w:t>適合度檢定</w:t>
            </w:r>
            <w:proofErr w:type="gramStart"/>
            <w:r w:rsidRPr="004D2ECA">
              <w:rPr>
                <w:rFonts w:eastAsia="標楷體"/>
                <w:kern w:val="0"/>
              </w:rPr>
              <w:t>—</w:t>
            </w:r>
            <w:proofErr w:type="gramEnd"/>
            <w:r w:rsidRPr="004D2ECA">
              <w:rPr>
                <w:rFonts w:eastAsia="標楷體" w:hAnsi="標楷體"/>
                <w:kern w:val="0"/>
              </w:rPr>
              <w:t>常態分配與其他分配</w:t>
            </w:r>
          </w:p>
          <w:p w:rsidR="00A0416F" w:rsidRPr="004D2ECA" w:rsidRDefault="00A0416F" w:rsidP="005C3E3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（二）</w:t>
            </w:r>
            <w:r w:rsidRPr="004D2ECA">
              <w:rPr>
                <w:rFonts w:eastAsia="標楷體" w:hAnsi="標楷體"/>
                <w:kern w:val="0"/>
              </w:rPr>
              <w:t>獨立性檢定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</w:rPr>
              <w:t xml:space="preserve">   </w:t>
            </w:r>
            <w:r w:rsidRPr="004D2ECA">
              <w:rPr>
                <w:rFonts w:eastAsia="標楷體" w:hAnsi="標楷體"/>
              </w:rPr>
              <w:t>（三）</w:t>
            </w:r>
            <w:r w:rsidRPr="004D2ECA">
              <w:rPr>
                <w:rFonts w:eastAsia="標楷體" w:hAnsi="標楷體"/>
                <w:kern w:val="0"/>
              </w:rPr>
              <w:t>齊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一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性檢定</w:t>
            </w:r>
          </w:p>
        </w:tc>
      </w:tr>
      <w:tr w:rsidR="00A0416F" w:rsidRPr="002F3333">
        <w:trPr>
          <w:cantSplit/>
          <w:trHeight w:hRule="exact" w:val="1968"/>
          <w:jc w:val="center"/>
        </w:trPr>
        <w:tc>
          <w:tcPr>
            <w:tcW w:w="9611" w:type="dxa"/>
            <w:gridSpan w:val="4"/>
          </w:tcPr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 w:hAnsi="標楷體"/>
              </w:rPr>
              <w:t>九、</w:t>
            </w:r>
            <w:r w:rsidRPr="004D2ECA">
              <w:rPr>
                <w:rFonts w:eastAsia="標楷體" w:hAnsi="標楷體"/>
                <w:kern w:val="0"/>
              </w:rPr>
              <w:t>預測方法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（一）平滑法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（二）季節調整法</w:t>
            </w:r>
          </w:p>
          <w:p w:rsidR="00A0416F" w:rsidRPr="004D2ECA" w:rsidRDefault="00A0416F" w:rsidP="005C3E3E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（三）趨勢法（</w:t>
            </w:r>
            <w:proofErr w:type="gramStart"/>
            <w:r w:rsidRPr="004D2ECA">
              <w:rPr>
                <w:rFonts w:eastAsia="標楷體" w:hAnsi="標楷體"/>
                <w:kern w:val="0"/>
              </w:rPr>
              <w:t>迴</w:t>
            </w:r>
            <w:proofErr w:type="gramEnd"/>
            <w:r w:rsidRPr="004D2ECA">
              <w:rPr>
                <w:rFonts w:eastAsia="標楷體" w:hAnsi="標楷體"/>
                <w:kern w:val="0"/>
              </w:rPr>
              <w:t>歸預測）</w:t>
            </w:r>
          </w:p>
          <w:p w:rsidR="00A0416F" w:rsidRPr="006B37ED" w:rsidRDefault="00A0416F" w:rsidP="005C3E3E">
            <w:pPr>
              <w:spacing w:line="0" w:lineRule="atLeast"/>
              <w:jc w:val="both"/>
            </w:pPr>
            <w:r w:rsidRPr="004D2ECA">
              <w:rPr>
                <w:rFonts w:eastAsia="標楷體"/>
                <w:kern w:val="0"/>
              </w:rPr>
              <w:t xml:space="preserve">   </w:t>
            </w:r>
            <w:r w:rsidRPr="004D2ECA">
              <w:rPr>
                <w:rFonts w:eastAsia="標楷體" w:hAnsi="標楷體"/>
                <w:kern w:val="0"/>
              </w:rPr>
              <w:t>（四）時間數列</w:t>
            </w:r>
          </w:p>
        </w:tc>
      </w:tr>
      <w:tr w:rsidR="00A0416F" w:rsidRPr="002F3333">
        <w:trPr>
          <w:cantSplit/>
          <w:trHeight w:hRule="exact" w:val="910"/>
          <w:jc w:val="center"/>
        </w:trPr>
        <w:tc>
          <w:tcPr>
            <w:tcW w:w="1209" w:type="dxa"/>
            <w:vAlign w:val="center"/>
          </w:tcPr>
          <w:p w:rsidR="00A0416F" w:rsidRPr="002F3333" w:rsidRDefault="00A0416F">
            <w:pPr>
              <w:ind w:firstLineChars="14" w:firstLine="34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A0416F" w:rsidRPr="002F3333" w:rsidRDefault="00A0416F" w:rsidP="004D2E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adjustRightInd w:val="0"/>
        <w:snapToGrid w:val="0"/>
        <w:ind w:leftChars="-300" w:left="1" w:hangingChars="200" w:hanging="721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 w:rsidP="007908DE">
      <w:pPr>
        <w:pStyle w:val="1"/>
        <w:snapToGrid w:val="0"/>
        <w:spacing w:before="0" w:after="0" w:line="240" w:lineRule="auto"/>
        <w:ind w:left="1077" w:right="-6" w:hanging="1077"/>
        <w:jc w:val="center"/>
        <w:rPr>
          <w:rFonts w:ascii="Times New Roman" w:eastAsia="標楷體" w:hAnsi="Times New Roman"/>
          <w:sz w:val="36"/>
        </w:rPr>
      </w:pPr>
      <w:bookmarkStart w:id="28" w:name="_Toc199227855"/>
      <w:bookmarkStart w:id="29" w:name="_Toc3798852"/>
      <w:r w:rsidRPr="002F3333">
        <w:rPr>
          <w:rFonts w:ascii="Times New Roman" w:eastAsia="標楷體" w:hAnsi="標楷體"/>
          <w:sz w:val="36"/>
        </w:rPr>
        <w:lastRenderedPageBreak/>
        <w:t>一五、</w:t>
      </w:r>
      <w:bookmarkEnd w:id="28"/>
      <w:r w:rsidR="007908DE">
        <w:rPr>
          <w:rFonts w:ascii="Times New Roman" w:eastAsia="標楷體" w:hAnsi="標楷體" w:hint="eastAsia"/>
          <w:sz w:val="36"/>
        </w:rPr>
        <w:t>資料處理大意</w:t>
      </w:r>
      <w:bookmarkEnd w:id="29"/>
    </w:p>
    <w:tbl>
      <w:tblPr>
        <w:tblW w:w="9510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475"/>
        <w:gridCol w:w="2557"/>
        <w:gridCol w:w="4338"/>
      </w:tblGrid>
      <w:tr w:rsidR="00191F76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345E5E">
            <w:pPr>
              <w:jc w:val="both"/>
              <w:rPr>
                <w:rFonts w:eastAsia="標楷體"/>
                <w:bCs/>
                <w:szCs w:val="32"/>
              </w:rPr>
            </w:pPr>
            <w:r>
              <w:rPr>
                <w:rFonts w:eastAsia="標楷體" w:hAnsi="標楷體" w:hint="eastAsia"/>
                <w:bCs/>
                <w:szCs w:val="36"/>
              </w:rPr>
              <w:t>統計</w:t>
            </w:r>
          </w:p>
        </w:tc>
      </w:tr>
      <w:tr w:rsidR="00E90D70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統計</w:t>
            </w:r>
          </w:p>
        </w:tc>
      </w:tr>
      <w:tr w:rsidR="00E90D70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E90D70" w:rsidRPr="00EE7BE3" w:rsidRDefault="00E90D70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E7BE3">
              <w:rPr>
                <w:rStyle w:val="23"/>
                <w:rFonts w:ascii="標楷體" w:eastAsia="標楷體" w:hAnsi="標楷體" w:hint="eastAsia"/>
              </w:rPr>
              <w:t>資訊科學組</w:t>
            </w:r>
          </w:p>
        </w:tc>
      </w:tr>
      <w:tr w:rsidR="001D4A3C" w:rsidRPr="002F3333">
        <w:trPr>
          <w:cantSplit/>
          <w:trHeight w:val="567"/>
          <w:jc w:val="center"/>
        </w:trPr>
        <w:tc>
          <w:tcPr>
            <w:tcW w:w="5172" w:type="dxa"/>
            <w:gridSpan w:val="3"/>
            <w:tcBorders>
              <w:bottom w:val="single" w:sz="4" w:space="0" w:color="auto"/>
            </w:tcBorders>
            <w:vAlign w:val="center"/>
          </w:tcPr>
          <w:p w:rsidR="001D4A3C" w:rsidRPr="001D4A3C" w:rsidRDefault="001D4A3C" w:rsidP="00D824BE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1D4A3C">
              <w:rPr>
                <w:rStyle w:val="23"/>
                <w:rFonts w:ascii="標楷體" w:eastAsia="標楷體" w:hAnsi="標楷體" w:hint="eastAsia"/>
                <w:color w:val="0000FF"/>
              </w:rPr>
              <w:t>公務人員特種考試國家安全局國家安全情報人員考試五等考試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1D4A3C" w:rsidRPr="001D4A3C" w:rsidRDefault="001D4A3C" w:rsidP="00207AFD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1D4A3C">
              <w:rPr>
                <w:rStyle w:val="23"/>
                <w:rFonts w:ascii="標楷體" w:eastAsia="標楷體" w:hAnsi="標楷體" w:hint="eastAsia"/>
                <w:color w:val="0000FF"/>
              </w:rPr>
              <w:t>資訊組</w:t>
            </w:r>
          </w:p>
        </w:tc>
      </w:tr>
      <w:tr w:rsidR="00E90D70" w:rsidRPr="002F3333">
        <w:trPr>
          <w:jc w:val="center"/>
        </w:trPr>
        <w:tc>
          <w:tcPr>
            <w:tcW w:w="2615" w:type="dxa"/>
            <w:gridSpan w:val="2"/>
            <w:vAlign w:val="center"/>
          </w:tcPr>
          <w:p w:rsidR="00E90D70" w:rsidRPr="002F3333" w:rsidRDefault="00E90D70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95" w:type="dxa"/>
            <w:gridSpan w:val="2"/>
            <w:vAlign w:val="center"/>
          </w:tcPr>
          <w:p w:rsidR="00E90D70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熟悉電腦硬體與</w:t>
            </w:r>
            <w:r w:rsidRPr="00457FAE">
              <w:rPr>
                <w:rFonts w:ascii="標楷體" w:eastAsia="標楷體" w:hAnsi="標楷體" w:hint="eastAsia"/>
                <w:szCs w:val="24"/>
              </w:rPr>
              <w:t>作業系統</w:t>
            </w:r>
            <w:r>
              <w:rPr>
                <w:rFonts w:ascii="標楷體" w:eastAsia="標楷體" w:hAnsi="標楷體" w:hint="eastAsia"/>
                <w:szCs w:val="24"/>
              </w:rPr>
              <w:t>及其</w:t>
            </w:r>
            <w:r w:rsidRPr="00457FAE">
              <w:rPr>
                <w:rFonts w:ascii="標楷體" w:eastAsia="標楷體" w:hAnsi="標楷體" w:hint="eastAsia"/>
                <w:szCs w:val="24"/>
              </w:rPr>
              <w:t>基本操作與維護。</w:t>
            </w:r>
          </w:p>
          <w:p w:rsidR="00E90D70" w:rsidRPr="00457FAE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熟悉電腦軟體應用。</w:t>
            </w:r>
          </w:p>
          <w:p w:rsidR="00E90D70" w:rsidRPr="00457FAE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熟悉程式語言</w:t>
            </w:r>
            <w:r>
              <w:rPr>
                <w:rFonts w:ascii="標楷體" w:eastAsia="標楷體" w:hAnsi="標楷體" w:hint="eastAsia"/>
                <w:szCs w:val="24"/>
              </w:rPr>
              <w:t>之種類與發展及基本程式設計</w:t>
            </w:r>
            <w:r w:rsidRPr="00457F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0D70" w:rsidRPr="00457FAE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457FAE">
              <w:rPr>
                <w:rFonts w:ascii="標楷體" w:eastAsia="標楷體" w:hAnsi="標楷體" w:hint="eastAsia"/>
                <w:szCs w:val="24"/>
              </w:rPr>
              <w:t>資料庫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457FAE">
              <w:rPr>
                <w:rFonts w:ascii="標楷體" w:eastAsia="標楷體" w:hAnsi="標楷體" w:hint="eastAsia"/>
                <w:szCs w:val="24"/>
              </w:rPr>
              <w:t>應用與</w:t>
            </w:r>
            <w:r w:rsidRPr="004E7AAF">
              <w:rPr>
                <w:rFonts w:ascii="Times New Roman" w:eastAsia="標楷體" w:hAnsi="Times New Roman"/>
                <w:szCs w:val="24"/>
              </w:rPr>
              <w:t>SQL</w:t>
            </w:r>
            <w:r w:rsidRPr="00457FAE">
              <w:rPr>
                <w:rFonts w:ascii="標楷體" w:eastAsia="標楷體" w:hAnsi="標楷體" w:hint="eastAsia"/>
                <w:szCs w:val="24"/>
              </w:rPr>
              <w:t>語法。</w:t>
            </w:r>
          </w:p>
          <w:p w:rsidR="00E90D70" w:rsidRPr="00050FD5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457FAE">
              <w:rPr>
                <w:rFonts w:ascii="標楷體" w:eastAsia="標楷體" w:hAnsi="標楷體" w:hint="eastAsia"/>
                <w:szCs w:val="24"/>
              </w:rPr>
              <w:t>熟悉</w:t>
            </w:r>
            <w:r>
              <w:rPr>
                <w:rFonts w:ascii="標楷體" w:eastAsia="標楷體" w:hAnsi="標楷體" w:hint="eastAsia"/>
                <w:szCs w:val="24"/>
              </w:rPr>
              <w:t>基本</w:t>
            </w:r>
            <w:r w:rsidRPr="00457FAE">
              <w:rPr>
                <w:rFonts w:ascii="標楷體" w:eastAsia="標楷體" w:hAnsi="標楷體" w:hint="eastAsia"/>
                <w:szCs w:val="24"/>
              </w:rPr>
              <w:t>網路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457FAE">
              <w:rPr>
                <w:rFonts w:ascii="標楷體" w:eastAsia="標楷體" w:hAnsi="標楷體" w:hint="eastAsia"/>
                <w:szCs w:val="24"/>
              </w:rPr>
              <w:t>應用</w:t>
            </w:r>
            <w:r>
              <w:rPr>
                <w:rFonts w:ascii="標楷體" w:eastAsia="標楷體" w:hAnsi="標楷體" w:hint="eastAsia"/>
                <w:szCs w:val="24"/>
              </w:rPr>
              <w:t>與電子商務概念</w:t>
            </w:r>
            <w:r w:rsidRPr="00457F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0D70" w:rsidRPr="00050FD5" w:rsidRDefault="00E90D70" w:rsidP="00050FD5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050FD5">
              <w:rPr>
                <w:rFonts w:ascii="標楷體" w:eastAsia="標楷體" w:hAnsi="標楷體" w:hint="eastAsia"/>
              </w:rPr>
              <w:t>具備資通安全維護素養及認識資通</w:t>
            </w:r>
            <w:r w:rsidRPr="00050FD5">
              <w:rPr>
                <w:rFonts w:ascii="標楷體" w:eastAsia="標楷體" w:hAnsi="標楷體" w:hint="eastAsia"/>
                <w:szCs w:val="24"/>
              </w:rPr>
              <w:t>安全相關法規。</w:t>
            </w:r>
          </w:p>
        </w:tc>
      </w:tr>
      <w:tr w:rsidR="00E90D70" w:rsidRPr="002F3333">
        <w:trPr>
          <w:cantSplit/>
          <w:trHeight w:val="545"/>
          <w:jc w:val="center"/>
        </w:trPr>
        <w:tc>
          <w:tcPr>
            <w:tcW w:w="9510" w:type="dxa"/>
            <w:gridSpan w:val="4"/>
            <w:vAlign w:val="center"/>
          </w:tcPr>
          <w:p w:rsidR="00E90D70" w:rsidRPr="002F3333" w:rsidRDefault="00E90D70" w:rsidP="005C3E3E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E90D70" w:rsidRPr="002F3333">
        <w:trPr>
          <w:cantSplit/>
          <w:trHeight w:hRule="exact" w:val="2247"/>
          <w:jc w:val="center"/>
        </w:trPr>
        <w:tc>
          <w:tcPr>
            <w:tcW w:w="9510" w:type="dxa"/>
            <w:gridSpan w:val="4"/>
          </w:tcPr>
          <w:p w:rsidR="00E90D70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電腦硬體知識及作業系統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電腦的組成與架構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電腦主機與零組件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電腦週邊設備與連接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電腦作業系統概念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常用作業系統基本操作</w:t>
            </w:r>
          </w:p>
        </w:tc>
      </w:tr>
      <w:tr w:rsidR="00E90D70" w:rsidRPr="002F3333">
        <w:trPr>
          <w:cantSplit/>
          <w:trHeight w:hRule="exact" w:val="1974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電腦軟體應用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電腦軟體概念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數與碼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程式與執行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基本辦公室資料處理軟體運用</w:t>
            </w:r>
          </w:p>
        </w:tc>
      </w:tr>
      <w:tr w:rsidR="00E90D70" w:rsidRPr="002F3333">
        <w:trPr>
          <w:cantSplit/>
          <w:trHeight w:hRule="exact" w:val="2505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程式設計概念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程式語言的發展與種類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基本資料型態、常數、變數與運算式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輸入與輸出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程式語言基本結構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陣列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6D0127">
              <w:rPr>
                <w:rFonts w:eastAsia="標楷體" w:hAnsi="標楷體"/>
              </w:rPr>
              <w:t>函數與副程式</w:t>
            </w:r>
          </w:p>
        </w:tc>
      </w:tr>
      <w:tr w:rsidR="00E90D70" w:rsidRPr="002F3333">
        <w:trPr>
          <w:cantSplit/>
          <w:trHeight w:hRule="exact" w:val="3228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lastRenderedPageBreak/>
              <w:t>資料庫應用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資料庫概念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proofErr w:type="gramStart"/>
            <w:r w:rsidRPr="006D0127">
              <w:rPr>
                <w:rFonts w:eastAsia="標楷體" w:hAnsi="標楷體"/>
              </w:rPr>
              <w:t>關聯式與物件</w:t>
            </w:r>
            <w:proofErr w:type="gramEnd"/>
            <w:r w:rsidRPr="006D0127">
              <w:rPr>
                <w:rFonts w:eastAsia="標楷體" w:hAnsi="標楷體"/>
              </w:rPr>
              <w:t>導向資料庫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資料庫之正規化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資料庫系統設計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（五）</w:t>
            </w:r>
            <w:r w:rsidRPr="006D0127">
              <w:rPr>
                <w:rFonts w:eastAsia="標楷體"/>
              </w:rPr>
              <w:t>SQL</w:t>
            </w:r>
            <w:r w:rsidRPr="006D0127">
              <w:rPr>
                <w:rFonts w:eastAsia="標楷體" w:hAnsi="標楷體"/>
              </w:rPr>
              <w:t>基本語法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（六）</w:t>
            </w:r>
            <w:r w:rsidRPr="006D0127">
              <w:rPr>
                <w:rFonts w:eastAsia="標楷體"/>
              </w:rPr>
              <w:t>SQL</w:t>
            </w:r>
            <w:r w:rsidRPr="006D0127">
              <w:rPr>
                <w:rFonts w:eastAsia="標楷體" w:hAnsi="標楷體"/>
              </w:rPr>
              <w:t>程式設計概念</w:t>
            </w:r>
          </w:p>
        </w:tc>
      </w:tr>
      <w:tr w:rsidR="00E90D70" w:rsidRPr="002F3333">
        <w:trPr>
          <w:cantSplit/>
          <w:trHeight w:hRule="exact" w:val="4133"/>
          <w:jc w:val="center"/>
        </w:trPr>
        <w:tc>
          <w:tcPr>
            <w:tcW w:w="9510" w:type="dxa"/>
            <w:gridSpan w:val="4"/>
          </w:tcPr>
          <w:p w:rsidR="00E90D70" w:rsidRPr="006D0127" w:rsidRDefault="00E90D70" w:rsidP="00AE1D07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電腦網路與應用、基本電子商務及資訊安全與原理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（一）</w:t>
            </w:r>
            <w:r w:rsidRPr="006D0127">
              <w:rPr>
                <w:rFonts w:eastAsia="標楷體" w:hAnsi="標楷體"/>
              </w:rPr>
              <w:t>電腦通訊概念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（二）</w:t>
            </w:r>
            <w:r w:rsidRPr="006D0127">
              <w:rPr>
                <w:rFonts w:eastAsia="標楷體" w:hAnsi="標楷體"/>
              </w:rPr>
              <w:t>網路架構與通訊協定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（三）</w:t>
            </w:r>
            <w:r w:rsidRPr="006D0127">
              <w:rPr>
                <w:rFonts w:eastAsia="標楷體" w:hAnsi="標楷體"/>
              </w:rPr>
              <w:t>網路應用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（四）</w:t>
            </w:r>
            <w:r w:rsidRPr="006D0127">
              <w:rPr>
                <w:rFonts w:eastAsia="標楷體" w:hAnsi="標楷體"/>
              </w:rPr>
              <w:t>無線網路概念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（五）</w:t>
            </w:r>
            <w:r w:rsidRPr="006D0127">
              <w:rPr>
                <w:rFonts w:eastAsia="標楷體" w:hAnsi="標楷體"/>
              </w:rPr>
              <w:t>標記語言與語法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（六）</w:t>
            </w:r>
            <w:r w:rsidRPr="006D0127">
              <w:rPr>
                <w:rFonts w:eastAsia="標楷體" w:hAnsi="標楷體"/>
              </w:rPr>
              <w:t>電子商務概念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（七）</w:t>
            </w:r>
            <w:r w:rsidRPr="006D0127">
              <w:rPr>
                <w:rFonts w:eastAsia="標楷體" w:hAnsi="標楷體"/>
              </w:rPr>
              <w:t>電子商務架構與經營模式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（八）</w:t>
            </w:r>
            <w:r w:rsidRPr="006D0127">
              <w:rPr>
                <w:rFonts w:eastAsia="標楷體" w:hAnsi="標楷體"/>
              </w:rPr>
              <w:t>電子商務安全機制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（九）</w:t>
            </w:r>
            <w:r w:rsidRPr="006D0127">
              <w:rPr>
                <w:rFonts w:eastAsia="標楷體" w:hAnsi="標楷體"/>
              </w:rPr>
              <w:t>資訊與通訊安全及保護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（十）</w:t>
            </w:r>
            <w:r w:rsidRPr="006D0127">
              <w:rPr>
                <w:rFonts w:eastAsia="標楷體" w:hAnsi="標楷體"/>
              </w:rPr>
              <w:t>智慧財產權、個人資料保護、軟體授權及相關法律責任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（十一）</w:t>
            </w:r>
            <w:r w:rsidRPr="006D0127">
              <w:rPr>
                <w:rFonts w:eastAsia="標楷體" w:hAnsi="標楷體"/>
              </w:rPr>
              <w:t>網路素養與網路倫理</w:t>
            </w:r>
          </w:p>
          <w:p w:rsidR="00E90D70" w:rsidRPr="006D0127" w:rsidRDefault="00E90D70" w:rsidP="00AE1D07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（十二）</w:t>
            </w:r>
            <w:r w:rsidRPr="006D0127">
              <w:rPr>
                <w:rFonts w:eastAsia="標楷體" w:hAnsi="標楷體"/>
              </w:rPr>
              <w:t>網路犯罪相關法規</w:t>
            </w:r>
          </w:p>
        </w:tc>
      </w:tr>
      <w:tr w:rsidR="00E90D70" w:rsidRPr="002F3333">
        <w:trPr>
          <w:cantSplit/>
          <w:trHeight w:hRule="exact" w:val="892"/>
          <w:jc w:val="center"/>
        </w:trPr>
        <w:tc>
          <w:tcPr>
            <w:tcW w:w="1140" w:type="dxa"/>
            <w:vAlign w:val="center"/>
          </w:tcPr>
          <w:p w:rsidR="00E90D70" w:rsidRPr="006D0127" w:rsidRDefault="00E90D70">
            <w:pPr>
              <w:ind w:firstLineChars="14" w:firstLine="34"/>
              <w:jc w:val="center"/>
              <w:rPr>
                <w:rFonts w:eastAsia="標楷體"/>
              </w:rPr>
            </w:pPr>
            <w:r w:rsidRPr="006D0127">
              <w:rPr>
                <w:rFonts w:eastAsia="標楷體" w:hAnsi="標楷體"/>
              </w:rPr>
              <w:t>備註</w:t>
            </w:r>
          </w:p>
        </w:tc>
        <w:tc>
          <w:tcPr>
            <w:tcW w:w="8370" w:type="dxa"/>
            <w:gridSpan w:val="3"/>
            <w:vAlign w:val="center"/>
          </w:tcPr>
          <w:p w:rsidR="00E90D70" w:rsidRPr="00C67199" w:rsidRDefault="00E90D70" w:rsidP="00C67199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  <w:r w:rsidRPr="00C67199">
              <w:rPr>
                <w:rFonts w:ascii="標楷體" w:eastAsia="標楷體" w:hAnsi="標楷體"/>
              </w:rPr>
              <w:t>表列命題大綱為考試命題範圍之例示，惟實際試題並不完全以此為限，仍</w:t>
            </w:r>
            <w:proofErr w:type="gramStart"/>
            <w:r w:rsidRPr="00C67199">
              <w:rPr>
                <w:rFonts w:ascii="標楷體" w:eastAsia="標楷體" w:hAnsi="標楷體"/>
              </w:rPr>
              <w:t>可命擬相關</w:t>
            </w:r>
            <w:proofErr w:type="gramEnd"/>
            <w:r w:rsidRPr="00C67199">
              <w:rPr>
                <w:rFonts w:ascii="標楷體" w:eastAsia="標楷體" w:hAnsi="標楷體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65639" w:rsidRPr="002F3333" w:rsidRDefault="00965639" w:rsidP="00965639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0" w:name="_Toc199227856"/>
      <w:bookmarkStart w:id="31" w:name="_Toc465081514"/>
      <w:bookmarkStart w:id="32" w:name="_Toc3798853"/>
      <w:r w:rsidRPr="002F3333">
        <w:rPr>
          <w:rFonts w:ascii="Times New Roman" w:eastAsia="標楷體" w:hAnsi="標楷體"/>
          <w:sz w:val="36"/>
        </w:rPr>
        <w:lastRenderedPageBreak/>
        <w:t>一六、</w:t>
      </w:r>
      <w:bookmarkEnd w:id="30"/>
      <w:r>
        <w:rPr>
          <w:rFonts w:ascii="Times New Roman" w:eastAsia="標楷體" w:hAnsi="標楷體" w:hint="eastAsia"/>
          <w:sz w:val="36"/>
        </w:rPr>
        <w:t>會計學大意</w:t>
      </w:r>
      <w:bookmarkEnd w:id="31"/>
      <w:bookmarkEnd w:id="32"/>
    </w:p>
    <w:tbl>
      <w:tblPr>
        <w:tblW w:w="944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747"/>
        <w:gridCol w:w="2536"/>
        <w:gridCol w:w="4177"/>
      </w:tblGrid>
      <w:tr w:rsidR="00965639" w:rsidRPr="002F3333" w:rsidTr="005B7DA9">
        <w:trPr>
          <w:cantSplit/>
          <w:trHeight w:val="56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65639" w:rsidRPr="002F3333" w:rsidTr="005B7DA9">
        <w:trPr>
          <w:cantSplit/>
          <w:trHeight w:val="449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CC67EF" w:rsidRDefault="00965639" w:rsidP="005B7DA9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CC67EF" w:rsidRDefault="00965639" w:rsidP="005B7DA9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1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29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537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965639" w:rsidRPr="002F3333" w:rsidTr="005B7DA9">
        <w:trPr>
          <w:cantSplit/>
          <w:trHeight w:val="754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965639" w:rsidRPr="008D2E03" w:rsidRDefault="00965639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2E03">
              <w:rPr>
                <w:rStyle w:val="23"/>
                <w:rFonts w:ascii="標楷體" w:eastAsia="標楷體" w:hAnsi="標楷體" w:hint="eastAsia"/>
              </w:rPr>
              <w:t>財經實務組</w:t>
            </w:r>
          </w:p>
        </w:tc>
      </w:tr>
      <w:tr w:rsidR="00965639" w:rsidRPr="002F3333" w:rsidTr="005B7DA9">
        <w:trPr>
          <w:trHeight w:val="1836"/>
          <w:jc w:val="center"/>
        </w:trPr>
        <w:tc>
          <w:tcPr>
            <w:tcW w:w="2727" w:type="dxa"/>
            <w:gridSpan w:val="2"/>
            <w:vAlign w:val="center"/>
          </w:tcPr>
          <w:p w:rsidR="00965639" w:rsidRPr="002F3333" w:rsidRDefault="00965639" w:rsidP="005B7DA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713" w:type="dxa"/>
            <w:gridSpan w:val="2"/>
            <w:vAlign w:val="center"/>
          </w:tcPr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一、了解會計學之基本概念。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二、了解收</w:t>
            </w:r>
            <w:r w:rsidRPr="00D7243F">
              <w:rPr>
                <w:rFonts w:ascii="標楷體" w:eastAsia="標楷體" w:hAnsi="標楷體" w:hint="eastAsia"/>
              </w:rPr>
              <w:t>益</w:t>
            </w:r>
            <w:proofErr w:type="gramStart"/>
            <w:r w:rsidRPr="00D7243F">
              <w:rPr>
                <w:rFonts w:ascii="標楷體" w:eastAsia="標楷體" w:hAnsi="標楷體"/>
              </w:rPr>
              <w:t>及費損之</w:t>
            </w:r>
            <w:proofErr w:type="gramEnd"/>
            <w:r w:rsidRPr="00D7243F">
              <w:rPr>
                <w:rFonts w:ascii="標楷體" w:eastAsia="標楷體" w:hAnsi="標楷體"/>
              </w:rPr>
              <w:t>認列。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三、了解資產、負債及權益</w:t>
            </w:r>
            <w:r w:rsidRPr="00D7243F">
              <w:rPr>
                <w:rFonts w:ascii="標楷體" w:eastAsia="標楷體" w:hAnsi="標楷體" w:hint="eastAsia"/>
              </w:rPr>
              <w:t>事項</w:t>
            </w:r>
            <w:r w:rsidRPr="00D7243F">
              <w:rPr>
                <w:rFonts w:ascii="標楷體" w:eastAsia="標楷體" w:hAnsi="標楷體"/>
              </w:rPr>
              <w:t>之處理。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四、了解會計處理程序之實務</w:t>
            </w:r>
            <w:r w:rsidRPr="00D7243F">
              <w:rPr>
                <w:rFonts w:ascii="標楷體" w:eastAsia="標楷體" w:hAnsi="標楷體" w:hint="eastAsia"/>
              </w:rPr>
              <w:t>運</w:t>
            </w:r>
            <w:r w:rsidRPr="00D7243F">
              <w:rPr>
                <w:rFonts w:ascii="標楷體" w:eastAsia="標楷體" w:hAnsi="標楷體"/>
              </w:rPr>
              <w:t>作。</w:t>
            </w:r>
          </w:p>
          <w:p w:rsidR="00965639" w:rsidRPr="00D7243F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D7243F">
              <w:rPr>
                <w:rFonts w:ascii="標楷體" w:eastAsia="標楷體" w:hAnsi="標楷體"/>
              </w:rPr>
              <w:t>五、了解會計理論的發展。</w:t>
            </w:r>
          </w:p>
        </w:tc>
      </w:tr>
      <w:tr w:rsidR="00965639" w:rsidRPr="002F3333" w:rsidTr="005B7DA9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965639" w:rsidRPr="002F3333" w:rsidRDefault="00965639" w:rsidP="005B7DA9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965639" w:rsidRPr="002F3333" w:rsidTr="005B7DA9">
        <w:trPr>
          <w:cantSplit/>
          <w:trHeight w:hRule="exact" w:val="4719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965639">
            <w:pPr>
              <w:pStyle w:val="aa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會計處理程序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（一）會計循環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（二）分錄與日記簿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（三）過帳與</w:t>
            </w:r>
            <w:proofErr w:type="gramStart"/>
            <w:r w:rsidRPr="00E135E1">
              <w:rPr>
                <w:rFonts w:ascii="標楷體" w:eastAsia="標楷體" w:hAnsi="標楷體"/>
              </w:rPr>
              <w:t>分類帳</w:t>
            </w:r>
            <w:proofErr w:type="gramEnd"/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（四）試算與試算表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（五）會計基礎與期末調整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（六）結帳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</w:t>
            </w:r>
            <w:r w:rsidRPr="00E135E1">
              <w:rPr>
                <w:rFonts w:ascii="標楷體" w:eastAsia="標楷體" w:hAnsi="標楷體"/>
              </w:rPr>
              <w:t>（七）財務報導及財務報表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財務狀況表</w:t>
            </w:r>
            <w:r w:rsidRPr="00E135E1">
              <w:rPr>
                <w:rFonts w:ascii="標楷體" w:eastAsia="標楷體" w:hAnsi="標楷體" w:hint="eastAsia"/>
              </w:rPr>
              <w:t xml:space="preserve"> (資產負債表)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綜合損益表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權益變動表</w:t>
            </w:r>
          </w:p>
          <w:p w:rsidR="00965639" w:rsidRPr="00E135E1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現金流量表</w:t>
            </w:r>
          </w:p>
          <w:p w:rsidR="00965639" w:rsidRDefault="00965639" w:rsidP="00965639">
            <w:pPr>
              <w:widowControl/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附註</w:t>
            </w:r>
          </w:p>
        </w:tc>
      </w:tr>
      <w:tr w:rsidR="00965639" w:rsidRPr="002F3333" w:rsidTr="005B7DA9">
        <w:trPr>
          <w:cantSplit/>
          <w:trHeight w:hRule="exact" w:val="284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現金</w:t>
            </w:r>
            <w:r w:rsidRPr="00E135E1">
              <w:rPr>
                <w:rFonts w:ascii="標楷體" w:eastAsia="標楷體" w:hAnsi="標楷體"/>
              </w:rPr>
              <w:t>及應收款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（一）現金之定義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（二）現金之控制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銀行存款調節表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零用金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三</w:t>
            </w:r>
            <w:r w:rsidR="00965639" w:rsidRPr="00E135E1">
              <w:rPr>
                <w:rFonts w:ascii="標楷體" w:eastAsia="標楷體" w:hAnsi="標楷體"/>
              </w:rPr>
              <w:t>）應收款之認列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四</w:t>
            </w:r>
            <w:r w:rsidR="00965639" w:rsidRPr="00E135E1">
              <w:rPr>
                <w:rFonts w:ascii="標楷體" w:eastAsia="標楷體" w:hAnsi="標楷體"/>
              </w:rPr>
              <w:t>）應收款之</w:t>
            </w:r>
            <w:r w:rsidR="00965639" w:rsidRPr="00E135E1">
              <w:rPr>
                <w:rFonts w:ascii="標楷體" w:eastAsia="標楷體" w:hAnsi="標楷體" w:hint="eastAsia"/>
              </w:rPr>
              <w:t>衡量(</w:t>
            </w:r>
            <w:proofErr w:type="gramStart"/>
            <w:r w:rsidR="00965639" w:rsidRPr="00E135E1">
              <w:rPr>
                <w:rFonts w:ascii="標楷體" w:eastAsia="標楷體" w:hAnsi="標楷體" w:hint="eastAsia"/>
              </w:rPr>
              <w:t>含減損</w:t>
            </w:r>
            <w:proofErr w:type="gramEnd"/>
            <w:r w:rsidR="00965639" w:rsidRPr="00E135E1">
              <w:rPr>
                <w:rFonts w:ascii="標楷體" w:eastAsia="標楷體" w:hAnsi="標楷體" w:hint="eastAsia"/>
              </w:rPr>
              <w:t>)</w:t>
            </w:r>
          </w:p>
          <w:p w:rsidR="00965639" w:rsidRPr="00E135E1" w:rsidRDefault="002D666E" w:rsidP="002D666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65639" w:rsidRPr="00E135E1">
              <w:rPr>
                <w:rFonts w:ascii="標楷體" w:eastAsia="標楷體" w:hAnsi="標楷體"/>
              </w:rPr>
              <w:t>（</w:t>
            </w:r>
            <w:r w:rsidR="00965639" w:rsidRPr="00E135E1">
              <w:rPr>
                <w:rFonts w:ascii="標楷體" w:eastAsia="標楷體" w:hAnsi="標楷體" w:hint="eastAsia"/>
              </w:rPr>
              <w:t>五</w:t>
            </w:r>
            <w:r w:rsidR="00965639" w:rsidRPr="00E135E1">
              <w:rPr>
                <w:rFonts w:ascii="標楷體" w:eastAsia="標楷體" w:hAnsi="標楷體"/>
              </w:rPr>
              <w:t>）應收款之除列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5639" w:rsidRPr="002F3333" w:rsidTr="005B7DA9">
        <w:trPr>
          <w:cantSplit/>
          <w:trHeight w:hRule="exact" w:val="6103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lastRenderedPageBreak/>
              <w:t>三、</w:t>
            </w:r>
            <w:r w:rsidRPr="00E135E1">
              <w:rPr>
                <w:rFonts w:ascii="標楷體" w:eastAsia="標楷體" w:hAnsi="標楷體" w:hint="eastAsia"/>
              </w:rPr>
              <w:t>買賣業會計與存貨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（一）進貨之會計處理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（二）銷貨之會計處理</w:t>
            </w:r>
          </w:p>
          <w:p w:rsidR="00965639" w:rsidRPr="00E135E1" w:rsidRDefault="00965639" w:rsidP="005B7DA9">
            <w:pPr>
              <w:widowControl/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</w:t>
            </w:r>
            <w:r w:rsidRPr="00E135E1">
              <w:rPr>
                <w:rFonts w:ascii="標楷體" w:eastAsia="標楷體" w:hAnsi="標楷體"/>
              </w:rPr>
              <w:t>存貨之歸屬</w:t>
            </w:r>
          </w:p>
          <w:p w:rsidR="00965639" w:rsidRPr="00E135E1" w:rsidRDefault="00965639" w:rsidP="00965639">
            <w:pPr>
              <w:pStyle w:val="aa"/>
              <w:widowControl/>
              <w:numPr>
                <w:ilvl w:val="0"/>
                <w:numId w:val="22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在途存貨</w:t>
            </w:r>
          </w:p>
          <w:p w:rsidR="00965639" w:rsidRPr="00E135E1" w:rsidRDefault="00965639" w:rsidP="00965639">
            <w:pPr>
              <w:pStyle w:val="aa"/>
              <w:widowControl/>
              <w:numPr>
                <w:ilvl w:val="0"/>
                <w:numId w:val="22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寄銷品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（四）存貨盤存制度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1"/>
              </w:numPr>
              <w:tabs>
                <w:tab w:val="num" w:pos="1494"/>
              </w:tabs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定期盤存制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1"/>
              </w:numPr>
              <w:tabs>
                <w:tab w:val="num" w:pos="1494"/>
              </w:tabs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永續盤存制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（五）存貨成本公式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個別認定法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先進先出法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3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加權平均法</w:t>
            </w:r>
          </w:p>
          <w:p w:rsidR="00965639" w:rsidRPr="00E135E1" w:rsidRDefault="00965639" w:rsidP="005B7DA9">
            <w:pPr>
              <w:ind w:leftChars="191" w:left="1164" w:hangingChars="294" w:hanging="706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（六）存貨之成本</w:t>
            </w:r>
            <w:proofErr w:type="gramStart"/>
            <w:r w:rsidRPr="00E135E1">
              <w:rPr>
                <w:rFonts w:ascii="標楷體" w:eastAsia="標楷體" w:hAnsi="標楷體" w:hint="eastAsia"/>
              </w:rPr>
              <w:t>與淨變現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價值孰低法</w:t>
            </w:r>
          </w:p>
          <w:p w:rsidR="00965639" w:rsidRPr="00E135E1" w:rsidRDefault="00965639" w:rsidP="005B7DA9">
            <w:pPr>
              <w:ind w:left="480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（七）存貨之估計</w:t>
            </w:r>
          </w:p>
          <w:p w:rsidR="00965639" w:rsidRDefault="00965639" w:rsidP="00965639">
            <w:pPr>
              <w:pStyle w:val="aa"/>
              <w:numPr>
                <w:ilvl w:val="0"/>
                <w:numId w:val="24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毛利法</w:t>
            </w:r>
          </w:p>
          <w:p w:rsidR="00965639" w:rsidRDefault="00965639" w:rsidP="00965639">
            <w:pPr>
              <w:pStyle w:val="aa"/>
              <w:numPr>
                <w:ilvl w:val="0"/>
                <w:numId w:val="24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零售價法</w:t>
            </w:r>
          </w:p>
        </w:tc>
      </w:tr>
      <w:tr w:rsidR="00965639" w:rsidRPr="002F3333" w:rsidTr="005B7DA9">
        <w:trPr>
          <w:cantSplit/>
          <w:trHeight w:hRule="exact" w:val="182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四、金融資產                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（一）金融資產之認列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（二）金融資產之衡量(</w:t>
            </w:r>
            <w:proofErr w:type="gramStart"/>
            <w:r w:rsidRPr="00E135E1">
              <w:rPr>
                <w:rFonts w:ascii="標楷體" w:eastAsia="標楷體" w:hAnsi="標楷體" w:hint="eastAsia"/>
              </w:rPr>
              <w:t>含減損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)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（三）金融資產之除列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（四）採用權益法之投資</w:t>
            </w:r>
          </w:p>
        </w:tc>
      </w:tr>
      <w:tr w:rsidR="00965639" w:rsidRPr="002F3333" w:rsidTr="005B7DA9">
        <w:trPr>
          <w:cantSplit/>
          <w:trHeight w:hRule="exact" w:val="2276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五、不動產、廠房及設備、遞耗資產（天然資源）及無形資產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（一）不動產、廠房及設備之認列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（二）不動產、廠房及設備之折舊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（三）不動產、廠房及設備之處分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（四）遞耗資產之會計處理</w:t>
            </w:r>
          </w:p>
          <w:p w:rsidR="00965639" w:rsidRPr="00E135E1" w:rsidRDefault="00965639" w:rsidP="005B7DA9">
            <w:pPr>
              <w:ind w:firstLineChars="200" w:firstLine="48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 w:hint="eastAsia"/>
              </w:rPr>
              <w:t>（五）無形資產之會計處理</w:t>
            </w:r>
          </w:p>
        </w:tc>
      </w:tr>
      <w:tr w:rsidR="00965639" w:rsidRPr="002F3333" w:rsidTr="005B7DA9">
        <w:trPr>
          <w:cantSplit/>
          <w:trHeight w:hRule="exact" w:val="2137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六、投資性不動產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（一）投資性不動產之認列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（二）投資性不動產之衡量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5"/>
              </w:numPr>
              <w:ind w:leftChars="0" w:left="1452" w:hanging="283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原始衡量</w:t>
            </w:r>
          </w:p>
          <w:p w:rsidR="00965639" w:rsidRPr="00E135E1" w:rsidRDefault="00965639" w:rsidP="00965639">
            <w:pPr>
              <w:pStyle w:val="aa"/>
              <w:numPr>
                <w:ilvl w:val="0"/>
                <w:numId w:val="25"/>
              </w:numPr>
              <w:ind w:leftChars="0" w:left="1452" w:hanging="283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成本模式與公允價值模式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（三）投資性不動產之處分</w:t>
            </w:r>
          </w:p>
        </w:tc>
      </w:tr>
      <w:tr w:rsidR="00965639" w:rsidRPr="002F3333" w:rsidTr="005B7DA9">
        <w:trPr>
          <w:cantSplit/>
          <w:trHeight w:hRule="exact" w:val="1853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七、生物資產與農業產品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（一）生物資產之認列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（二）生物資產之衡量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（三）生物資產之處分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（四）農業產品之會計處理</w:t>
            </w:r>
          </w:p>
        </w:tc>
      </w:tr>
      <w:tr w:rsidR="00965639" w:rsidRPr="002F3333" w:rsidTr="005B7DA9">
        <w:trPr>
          <w:cantSplit/>
          <w:trHeight w:hRule="exact" w:val="254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ind w:leftChars="1" w:left="458" w:hangingChars="190" w:hanging="456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lastRenderedPageBreak/>
              <w:t>八</w:t>
            </w:r>
            <w:r w:rsidRPr="00E135E1">
              <w:rPr>
                <w:rFonts w:ascii="標楷體" w:eastAsia="標楷體" w:hAnsi="標楷體"/>
              </w:rPr>
              <w:t>、流動負債</w:t>
            </w:r>
            <w:r w:rsidRPr="00E135E1">
              <w:rPr>
                <w:rFonts w:ascii="標楷體" w:eastAsia="標楷體" w:hAnsi="標楷體" w:hint="eastAsia"/>
              </w:rPr>
              <w:t>、負債準備、</w:t>
            </w:r>
            <w:r w:rsidRPr="00E135E1">
              <w:rPr>
                <w:rFonts w:ascii="標楷體" w:eastAsia="標楷體" w:hAnsi="標楷體"/>
              </w:rPr>
              <w:t>或有</w:t>
            </w:r>
            <w:r w:rsidRPr="00E135E1">
              <w:rPr>
                <w:rFonts w:ascii="標楷體" w:eastAsia="標楷體" w:hAnsi="標楷體" w:hint="eastAsia"/>
              </w:rPr>
              <w:t>負債及或有資產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一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流動負債之會計處理</w:t>
            </w:r>
          </w:p>
          <w:p w:rsidR="00965639" w:rsidRPr="00E135E1" w:rsidRDefault="00965639" w:rsidP="005B7DA9">
            <w:pPr>
              <w:ind w:leftChars="192" w:left="1167" w:hangingChars="294" w:hanging="706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負債準備、</w:t>
            </w:r>
            <w:r w:rsidRPr="00E135E1">
              <w:rPr>
                <w:rFonts w:ascii="標楷體" w:eastAsia="標楷體" w:hAnsi="標楷體"/>
              </w:rPr>
              <w:t>或有</w:t>
            </w:r>
            <w:r w:rsidRPr="00E135E1">
              <w:rPr>
                <w:rFonts w:ascii="標楷體" w:eastAsia="標楷體" w:hAnsi="標楷體" w:hint="eastAsia"/>
              </w:rPr>
              <w:t>負債及或有資產之定義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三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負債準備之認列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四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負債準備之衡量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五</w:t>
            </w:r>
            <w:r w:rsidRPr="00E135E1">
              <w:rPr>
                <w:rFonts w:ascii="標楷體" w:eastAsia="標楷體" w:hAnsi="標楷體"/>
              </w:rPr>
              <w:t>）或有</w:t>
            </w:r>
            <w:r w:rsidRPr="00E135E1">
              <w:rPr>
                <w:rFonts w:ascii="標楷體" w:eastAsia="標楷體" w:hAnsi="標楷體" w:hint="eastAsia"/>
              </w:rPr>
              <w:t>負債之會計處理</w:t>
            </w:r>
          </w:p>
          <w:p w:rsidR="00965639" w:rsidRPr="00E135E1" w:rsidRDefault="00965639" w:rsidP="005B7DA9">
            <w:pPr>
              <w:ind w:firstLineChars="191" w:firstLine="45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六</w:t>
            </w:r>
            <w:r w:rsidRPr="00E135E1">
              <w:rPr>
                <w:rFonts w:ascii="標楷體" w:eastAsia="標楷體" w:hAnsi="標楷體"/>
              </w:rPr>
              <w:t>）或有</w:t>
            </w:r>
            <w:r w:rsidRPr="00E135E1">
              <w:rPr>
                <w:rFonts w:ascii="標楷體" w:eastAsia="標楷體" w:hAnsi="標楷體" w:hint="eastAsia"/>
              </w:rPr>
              <w:t>資產之會計處理</w:t>
            </w:r>
          </w:p>
        </w:tc>
      </w:tr>
      <w:tr w:rsidR="00965639" w:rsidRPr="002F3333" w:rsidTr="005B7DA9">
        <w:trPr>
          <w:cantSplit/>
          <w:trHeight w:hRule="exact" w:val="1406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widowControl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九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一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之認列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二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之衡量</w:t>
            </w:r>
          </w:p>
          <w:p w:rsidR="00965639" w:rsidRPr="00E135E1" w:rsidRDefault="00965639" w:rsidP="005B7DA9">
            <w:pPr>
              <w:widowControl/>
              <w:ind w:firstLineChars="191" w:firstLine="45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E135E1">
              <w:rPr>
                <w:rFonts w:ascii="標楷體" w:eastAsia="標楷體" w:hAnsi="標楷體"/>
              </w:rPr>
              <w:t>（</w:t>
            </w:r>
            <w:r w:rsidRPr="00E135E1">
              <w:rPr>
                <w:rFonts w:ascii="標楷體" w:eastAsia="標楷體" w:hAnsi="標楷體" w:hint="eastAsia"/>
              </w:rPr>
              <w:t>三</w:t>
            </w:r>
            <w:r w:rsidRPr="00E135E1">
              <w:rPr>
                <w:rFonts w:ascii="標楷體" w:eastAsia="標楷體" w:hAnsi="標楷體"/>
              </w:rPr>
              <w:t>）</w:t>
            </w:r>
            <w:r w:rsidRPr="00E135E1">
              <w:rPr>
                <w:rFonts w:ascii="標楷體" w:eastAsia="標楷體" w:hAnsi="標楷體" w:hint="eastAsia"/>
              </w:rPr>
              <w:t>金融</w:t>
            </w:r>
            <w:r w:rsidRPr="00E135E1">
              <w:rPr>
                <w:rFonts w:ascii="標楷體" w:eastAsia="標楷體" w:hAnsi="標楷體"/>
              </w:rPr>
              <w:t>負債</w:t>
            </w:r>
            <w:r w:rsidRPr="00E135E1">
              <w:rPr>
                <w:rFonts w:ascii="標楷體" w:eastAsia="標楷體" w:hAnsi="標楷體" w:hint="eastAsia"/>
              </w:rPr>
              <w:t>之除列</w:t>
            </w:r>
          </w:p>
        </w:tc>
      </w:tr>
      <w:tr w:rsidR="00965639" w:rsidRPr="002F3333" w:rsidTr="005B7DA9">
        <w:trPr>
          <w:cantSplit/>
          <w:trHeight w:hRule="exact" w:val="3255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權益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 （一）權益之內容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（二）股份之種類與發行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（三）保留盈餘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（四）其他權益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（五）庫藏股票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（六）股利之種類及會計處理</w:t>
            </w:r>
          </w:p>
          <w:p w:rsidR="00965639" w:rsidRPr="00E135E1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（七）股票分割</w:t>
            </w:r>
          </w:p>
          <w:p w:rsidR="00965639" w:rsidRDefault="00965639" w:rsidP="005B7DA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（八）每股盈餘</w:t>
            </w:r>
          </w:p>
        </w:tc>
      </w:tr>
      <w:tr w:rsidR="00965639" w:rsidRPr="002F3333" w:rsidTr="005B7DA9">
        <w:trPr>
          <w:cantSplit/>
          <w:trHeight w:hRule="exact" w:val="1857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十一</w:t>
            </w:r>
            <w:r w:rsidRPr="00E135E1">
              <w:rPr>
                <w:rFonts w:ascii="標楷體" w:eastAsia="標楷體" w:hAnsi="標楷體"/>
              </w:rPr>
              <w:t>、</w:t>
            </w:r>
            <w:r w:rsidRPr="00E135E1">
              <w:rPr>
                <w:rFonts w:ascii="標楷體" w:eastAsia="標楷體" w:hAnsi="標楷體" w:hint="eastAsia"/>
              </w:rPr>
              <w:t>現金流量表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（一）現金流量表之</w:t>
            </w:r>
            <w:r w:rsidRPr="00E135E1">
              <w:rPr>
                <w:rFonts w:ascii="標楷體" w:eastAsia="標楷體" w:hAnsi="標楷體"/>
              </w:rPr>
              <w:t>意義與目的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（二）現金流量表之編製</w:t>
            </w:r>
          </w:p>
          <w:p w:rsidR="00965639" w:rsidRPr="008B5871" w:rsidRDefault="00965639" w:rsidP="00965639">
            <w:pPr>
              <w:pStyle w:val="aa"/>
              <w:numPr>
                <w:ilvl w:val="0"/>
                <w:numId w:val="26"/>
              </w:numPr>
              <w:ind w:leftChars="0" w:left="1168" w:hanging="283"/>
              <w:rPr>
                <w:rFonts w:ascii="標楷體" w:eastAsia="標楷體" w:hAnsi="標楷體"/>
              </w:rPr>
            </w:pPr>
            <w:r w:rsidRPr="008B5871">
              <w:rPr>
                <w:rFonts w:ascii="標楷體" w:eastAsia="標楷體" w:hAnsi="標楷體" w:hint="eastAsia"/>
              </w:rPr>
              <w:t>直接法</w:t>
            </w:r>
          </w:p>
          <w:p w:rsidR="00965639" w:rsidRPr="008B5871" w:rsidRDefault="00965639" w:rsidP="00965639">
            <w:pPr>
              <w:pStyle w:val="aa"/>
              <w:numPr>
                <w:ilvl w:val="0"/>
                <w:numId w:val="26"/>
              </w:numPr>
              <w:ind w:leftChars="0" w:left="1168" w:hanging="283"/>
              <w:jc w:val="both"/>
              <w:rPr>
                <w:rFonts w:ascii="標楷體" w:eastAsia="標楷體" w:hAnsi="標楷體"/>
              </w:rPr>
            </w:pPr>
            <w:r w:rsidRPr="008B5871">
              <w:rPr>
                <w:rFonts w:ascii="標楷體" w:eastAsia="標楷體" w:hAnsi="標楷體" w:hint="eastAsia"/>
              </w:rPr>
              <w:t>間接法</w:t>
            </w:r>
          </w:p>
        </w:tc>
      </w:tr>
      <w:tr w:rsidR="00965639" w:rsidRPr="002F3333" w:rsidTr="005B7DA9">
        <w:trPr>
          <w:cantSplit/>
          <w:trHeight w:hRule="exact" w:val="2279"/>
          <w:jc w:val="center"/>
        </w:trPr>
        <w:tc>
          <w:tcPr>
            <w:tcW w:w="9440" w:type="dxa"/>
            <w:gridSpan w:val="4"/>
          </w:tcPr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十二、財務報表分析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（一）財務報表分析之意義</w:t>
            </w:r>
          </w:p>
          <w:p w:rsidR="00965639" w:rsidRPr="00E135E1" w:rsidRDefault="00965639" w:rsidP="005B7DA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（二）水平分析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（三）垂直分析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（四）比率分析</w:t>
            </w:r>
          </w:p>
          <w:p w:rsidR="00965639" w:rsidRPr="00E135E1" w:rsidRDefault="00965639" w:rsidP="005B7DA9">
            <w:pPr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 xml:space="preserve">   （五）財務報表分析之限制</w:t>
            </w:r>
          </w:p>
        </w:tc>
      </w:tr>
      <w:tr w:rsidR="00965639" w:rsidRPr="002F3333" w:rsidTr="005B7DA9">
        <w:trPr>
          <w:cantSplit/>
          <w:trHeight w:hRule="exact" w:val="3129"/>
          <w:jc w:val="center"/>
        </w:trPr>
        <w:tc>
          <w:tcPr>
            <w:tcW w:w="980" w:type="dxa"/>
            <w:vAlign w:val="center"/>
          </w:tcPr>
          <w:p w:rsidR="00965639" w:rsidRPr="002F3333" w:rsidRDefault="00965639" w:rsidP="005B7DA9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965639" w:rsidRPr="00E135E1" w:rsidRDefault="00965639" w:rsidP="005B7DA9">
            <w:pPr>
              <w:pStyle w:val="a3"/>
              <w:snapToGrid w:val="0"/>
              <w:ind w:left="48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一、</w:t>
            </w:r>
            <w:r w:rsidRPr="00E135E1">
              <w:rPr>
                <w:rFonts w:ascii="標楷體" w:eastAsia="標楷體" w:hAnsi="標楷體"/>
              </w:rPr>
              <w:t>表列命題大綱為考試命題範圍之例示，惟實際試題並不完全以此為限，仍</w:t>
            </w:r>
            <w:proofErr w:type="gramStart"/>
            <w:r w:rsidRPr="00E135E1">
              <w:rPr>
                <w:rFonts w:ascii="標楷體" w:eastAsia="標楷體" w:hAnsi="標楷體"/>
              </w:rPr>
              <w:t>可命擬相關</w:t>
            </w:r>
            <w:proofErr w:type="gramEnd"/>
            <w:r w:rsidRPr="00E135E1">
              <w:rPr>
                <w:rFonts w:ascii="標楷體" w:eastAsia="標楷體" w:hAnsi="標楷體"/>
              </w:rPr>
              <w:t>之綜合性試題。</w:t>
            </w:r>
          </w:p>
          <w:p w:rsidR="00965639" w:rsidRPr="00E135E1" w:rsidRDefault="00965639" w:rsidP="005B7DA9">
            <w:pPr>
              <w:pStyle w:val="a3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135E1">
              <w:rPr>
                <w:rFonts w:ascii="標楷體" w:eastAsia="標楷體" w:hAnsi="標楷體" w:hint="eastAsia"/>
              </w:rPr>
              <w:t>二、</w:t>
            </w:r>
            <w:r w:rsidRPr="00E135E1">
              <w:rPr>
                <w:rFonts w:ascii="標楷體" w:eastAsia="標楷體" w:hAnsi="標楷體"/>
              </w:rPr>
              <w:t>試題作答以當次考試</w:t>
            </w:r>
            <w:r w:rsidRPr="00E135E1">
              <w:rPr>
                <w:rFonts w:ascii="標楷體" w:eastAsia="標楷體" w:hAnsi="標楷體" w:hint="eastAsia"/>
              </w:rPr>
              <w:t>當</w:t>
            </w:r>
            <w:r w:rsidRPr="00E135E1">
              <w:rPr>
                <w:rFonts w:ascii="標楷體" w:eastAsia="標楷體" w:hAnsi="標楷體"/>
              </w:rPr>
              <w:t>年度經金融監督管理委員會認可之國際財務報導準則正體中文版〔包括財務報表編製及表達之架構（Framework for the Preparation and Presentation of Financial Statements）、國際財務報導準則（IFRS）、國際會計準則（IAS）、國際財務報導解釋（IFRIC）及解釋公告（SIC）等〕之規定為</w:t>
            </w:r>
            <w:proofErr w:type="gramStart"/>
            <w:r w:rsidRPr="00E135E1">
              <w:rPr>
                <w:rFonts w:ascii="標楷體" w:eastAsia="標楷體" w:hAnsi="標楷體"/>
              </w:rPr>
              <w:t>準</w:t>
            </w:r>
            <w:proofErr w:type="gramEnd"/>
            <w:r w:rsidRPr="00E135E1">
              <w:rPr>
                <w:rFonts w:ascii="標楷體" w:eastAsia="標楷體" w:hAnsi="標楷體" w:hint="eastAsia"/>
              </w:rPr>
              <w:t>。</w:t>
            </w:r>
          </w:p>
          <w:p w:rsidR="00965639" w:rsidRPr="002F3333" w:rsidRDefault="00965639" w:rsidP="005B7DA9">
            <w:pPr>
              <w:ind w:left="480" w:hangingChars="200" w:hanging="480"/>
              <w:jc w:val="both"/>
              <w:rPr>
                <w:rFonts w:eastAsia="標楷體"/>
              </w:rPr>
            </w:pPr>
            <w:r w:rsidRPr="00E135E1">
              <w:rPr>
                <w:rFonts w:ascii="標楷體" w:eastAsia="標楷體" w:hAnsi="標楷體" w:hint="eastAsia"/>
              </w:rPr>
              <w:t>三、</w:t>
            </w:r>
            <w:r w:rsidRPr="00E135E1">
              <w:rPr>
                <w:rFonts w:ascii="標楷體" w:eastAsia="標楷體" w:hAnsi="標楷體"/>
              </w:rPr>
              <w:t>IFRS9</w:t>
            </w:r>
            <w:r w:rsidRPr="00E135E1">
              <w:rPr>
                <w:rFonts w:ascii="標楷體" w:eastAsia="標楷體" w:hAnsi="標楷體" w:hint="eastAsia"/>
              </w:rPr>
              <w:t>「金融工具」及</w:t>
            </w:r>
            <w:r w:rsidRPr="00E135E1">
              <w:rPr>
                <w:rFonts w:ascii="標楷體" w:eastAsia="標楷體" w:hAnsi="標楷體"/>
              </w:rPr>
              <w:t>IFRS15</w:t>
            </w:r>
            <w:r w:rsidRPr="00E135E1">
              <w:rPr>
                <w:rFonts w:ascii="標楷體" w:eastAsia="標楷體" w:hAnsi="標楷體" w:hint="eastAsia"/>
              </w:rPr>
              <w:t>｢客戶合約之收入」列入考試命題範圍。</w:t>
            </w:r>
          </w:p>
        </w:tc>
      </w:tr>
    </w:tbl>
    <w:p w:rsidR="00191F76" w:rsidRPr="00965639" w:rsidRDefault="00191F76">
      <w:pPr>
        <w:ind w:leftChars="-300" w:left="-240" w:hangingChars="200" w:hanging="480"/>
        <w:rPr>
          <w:rFonts w:eastAsia="標楷體"/>
        </w:rPr>
        <w:sectPr w:rsidR="00191F76" w:rsidRPr="00965639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3" w:name="_Toc199227857"/>
      <w:bookmarkStart w:id="34" w:name="_Toc3798854"/>
      <w:r w:rsidRPr="002F3333">
        <w:rPr>
          <w:rFonts w:ascii="Times New Roman" w:eastAsia="標楷體" w:hAnsi="標楷體"/>
          <w:sz w:val="36"/>
        </w:rPr>
        <w:lastRenderedPageBreak/>
        <w:t>一七、</w:t>
      </w:r>
      <w:bookmarkEnd w:id="33"/>
      <w:r w:rsidR="007908DE">
        <w:rPr>
          <w:rFonts w:ascii="Times New Roman" w:eastAsia="標楷體" w:hAnsi="標楷體" w:hint="eastAsia"/>
          <w:sz w:val="36"/>
        </w:rPr>
        <w:t>會計審計法規大意</w:t>
      </w:r>
      <w:bookmarkEnd w:id="34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297"/>
        <w:gridCol w:w="3013"/>
        <w:gridCol w:w="4023"/>
      </w:tblGrid>
      <w:tr w:rsidR="00191F76" w:rsidRPr="002F3333">
        <w:trPr>
          <w:cantSplit/>
          <w:trHeight w:val="567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F59C7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DF59C7" w:rsidRPr="00CC67EF" w:rsidRDefault="00DF59C7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CC67EF">
              <w:rPr>
                <w:rFonts w:eastAsia="標楷體" w:hint="eastAsia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CC67EF">
              <w:rPr>
                <w:rFonts w:eastAsia="標楷體" w:hint="eastAsia"/>
                <w:bCs/>
                <w:szCs w:val="36"/>
              </w:rPr>
              <w:t>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DF59C7" w:rsidRPr="00CC67EF" w:rsidRDefault="00450994" w:rsidP="00310D70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cantSplit/>
          <w:trHeight w:hRule="exact" w:val="454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C2696B" w:rsidRPr="009B79E6" w:rsidRDefault="00C2696B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9B79E6">
              <w:rPr>
                <w:rStyle w:val="23"/>
                <w:rFonts w:ascii="標楷體" w:eastAsia="標楷體" w:hAnsi="標楷體" w:hint="eastAsia"/>
              </w:rPr>
              <w:t>會計</w:t>
            </w:r>
          </w:p>
        </w:tc>
      </w:tr>
      <w:tr w:rsidR="00C2696B" w:rsidRPr="002F3333">
        <w:trPr>
          <w:jc w:val="center"/>
        </w:trPr>
        <w:tc>
          <w:tcPr>
            <w:tcW w:w="2457" w:type="dxa"/>
            <w:gridSpan w:val="2"/>
            <w:vAlign w:val="center"/>
          </w:tcPr>
          <w:p w:rsidR="00C2696B" w:rsidRPr="002F3333" w:rsidRDefault="00C2696B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36" w:type="dxa"/>
            <w:gridSpan w:val="2"/>
          </w:tcPr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一、</w:t>
            </w:r>
            <w:r w:rsidRPr="000377FD">
              <w:rPr>
                <w:rFonts w:ascii="標楷體" w:eastAsia="標楷體" w:hAnsi="標楷體"/>
              </w:rPr>
              <w:t>了解預算法及相關法令與實務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二、</w:t>
            </w:r>
            <w:r w:rsidRPr="000377FD">
              <w:rPr>
                <w:rFonts w:ascii="標楷體" w:eastAsia="標楷體" w:hAnsi="標楷體"/>
              </w:rPr>
              <w:t>了解會計法及相關法令與實務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0377FD" w:rsidRDefault="00C2696B" w:rsidP="000377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>三、</w:t>
            </w:r>
            <w:r w:rsidRPr="000377FD">
              <w:rPr>
                <w:rFonts w:ascii="標楷體" w:eastAsia="標楷體" w:hAnsi="標楷體"/>
              </w:rPr>
              <w:t>了解決算法及相關法令與實務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  <w:p w:rsidR="00C2696B" w:rsidRPr="002F3333" w:rsidRDefault="00C2696B" w:rsidP="000377FD">
            <w:pPr>
              <w:rPr>
                <w:rFonts w:eastAsia="標楷體"/>
              </w:rPr>
            </w:pPr>
            <w:r w:rsidRPr="000377FD">
              <w:rPr>
                <w:rFonts w:ascii="標楷體" w:eastAsia="標楷體" w:hAnsi="標楷體" w:hint="eastAsia"/>
              </w:rPr>
              <w:t>四、</w:t>
            </w:r>
            <w:r w:rsidRPr="000377FD">
              <w:rPr>
                <w:rFonts w:ascii="標楷體" w:eastAsia="標楷體" w:hAnsi="標楷體"/>
              </w:rPr>
              <w:t>了解審計法及相關法令與實務</w:t>
            </w:r>
            <w:r w:rsidRPr="000377FD">
              <w:rPr>
                <w:rFonts w:ascii="標楷體" w:eastAsia="標楷體" w:hAnsi="標楷體" w:hint="eastAsia"/>
              </w:rPr>
              <w:t>。</w:t>
            </w:r>
          </w:p>
        </w:tc>
      </w:tr>
      <w:tr w:rsidR="00C2696B" w:rsidRPr="002F3333">
        <w:trPr>
          <w:cantSplit/>
          <w:trHeight w:val="430"/>
          <w:jc w:val="center"/>
        </w:trPr>
        <w:tc>
          <w:tcPr>
            <w:tcW w:w="9493" w:type="dxa"/>
            <w:gridSpan w:val="4"/>
            <w:vAlign w:val="center"/>
          </w:tcPr>
          <w:p w:rsidR="00C2696B" w:rsidRPr="002F3333" w:rsidRDefault="00C2696B" w:rsidP="00AE1D07">
            <w:pPr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C2696B" w:rsidRPr="002F3333">
        <w:trPr>
          <w:cantSplit/>
          <w:trHeight w:hRule="exact" w:val="2609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="-111" w:firstLine="120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一、預算法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預算之定義、範圍與種類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 xml:space="preserve"> （二）</w:t>
            </w:r>
            <w:r w:rsidRPr="000377FD">
              <w:rPr>
                <w:rFonts w:ascii="標楷體" w:eastAsia="標楷體" w:hAnsi="標楷體"/>
              </w:rPr>
              <w:t>基金之定義、範圍與種類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預算之籌劃與擬編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預算之審議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預算之執行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 xml:space="preserve"> （六）</w:t>
            </w:r>
            <w:r w:rsidRPr="000377FD">
              <w:rPr>
                <w:rFonts w:ascii="標楷體" w:eastAsia="標楷體" w:hAnsi="標楷體"/>
              </w:rPr>
              <w:t>追加預算及特別預算</w:t>
            </w:r>
          </w:p>
          <w:p w:rsidR="00C2696B" w:rsidRPr="002F3333" w:rsidRDefault="00C2696B" w:rsidP="00AE1D07">
            <w:pPr>
              <w:pStyle w:val="a3"/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（七）</w:t>
            </w:r>
            <w:r w:rsidRPr="000377FD">
              <w:rPr>
                <w:rFonts w:ascii="標楷體" w:eastAsia="標楷體" w:hAnsi="標楷體"/>
              </w:rPr>
              <w:t>附屬單位預算</w:t>
            </w:r>
          </w:p>
        </w:tc>
      </w:tr>
      <w:tr w:rsidR="00C2696B" w:rsidRPr="002F3333">
        <w:trPr>
          <w:cantSplit/>
          <w:trHeight w:hRule="exact" w:val="1970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Chars="-45" w:left="-108" w:firstLine="120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二、</w:t>
            </w:r>
            <w:r w:rsidRPr="000377FD">
              <w:rPr>
                <w:rFonts w:ascii="標楷體" w:eastAsia="標楷體" w:hAnsi="標楷體"/>
                <w:bCs/>
              </w:rPr>
              <w:t>會計法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政府會計之範圍、種類及內容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會計制度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會計事務程序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內部審核</w:t>
            </w:r>
          </w:p>
          <w:p w:rsidR="00C2696B" w:rsidRPr="002F3333" w:rsidRDefault="00C2696B" w:rsidP="00AE1D07">
            <w:pPr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會計人員</w:t>
            </w:r>
          </w:p>
        </w:tc>
      </w:tr>
      <w:tr w:rsidR="00C2696B" w:rsidRPr="002F3333">
        <w:trPr>
          <w:cantSplit/>
          <w:trHeight w:hRule="exact" w:val="1259"/>
          <w:jc w:val="center"/>
        </w:trPr>
        <w:tc>
          <w:tcPr>
            <w:tcW w:w="9493" w:type="dxa"/>
            <w:gridSpan w:val="4"/>
          </w:tcPr>
          <w:p w:rsidR="00C2696B" w:rsidRPr="000377FD" w:rsidRDefault="00C2696B" w:rsidP="00AE1D07">
            <w:pPr>
              <w:ind w:left="-108" w:firstLine="108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三、決算法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政府決算之種類及期限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決算之編造</w:t>
            </w:r>
          </w:p>
          <w:p w:rsidR="00C2696B" w:rsidRPr="002F3333" w:rsidRDefault="00C2696B" w:rsidP="00AE1D07">
            <w:pPr>
              <w:jc w:val="both"/>
              <w:rPr>
                <w:rFonts w:eastAsia="標楷體"/>
                <w:bCs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決算之審核</w:t>
            </w:r>
          </w:p>
        </w:tc>
      </w:tr>
      <w:tr w:rsidR="00C2696B" w:rsidRPr="002F3333">
        <w:trPr>
          <w:cantSplit/>
          <w:trHeight w:val="2317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C2696B" w:rsidRPr="000377FD" w:rsidRDefault="00C2696B" w:rsidP="00AE1D07">
            <w:pPr>
              <w:ind w:leftChars="-45" w:left="-108" w:firstLine="108"/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/>
              </w:rPr>
              <w:t>四、審計法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（一）</w:t>
            </w:r>
            <w:r w:rsidRPr="000377FD">
              <w:rPr>
                <w:rFonts w:ascii="標楷體" w:eastAsia="標楷體" w:hAnsi="標楷體"/>
              </w:rPr>
              <w:t>審計之職權與審計案件之處理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（二）</w:t>
            </w:r>
            <w:r w:rsidRPr="000377FD">
              <w:rPr>
                <w:rFonts w:ascii="標楷體" w:eastAsia="標楷體" w:hAnsi="標楷體"/>
              </w:rPr>
              <w:t>公務審計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（三）</w:t>
            </w:r>
            <w:r w:rsidRPr="000377FD">
              <w:rPr>
                <w:rFonts w:ascii="標楷體" w:eastAsia="標楷體" w:hAnsi="標楷體"/>
              </w:rPr>
              <w:t>公有營業及公有事業審計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（四）</w:t>
            </w:r>
            <w:r w:rsidRPr="000377FD">
              <w:rPr>
                <w:rFonts w:ascii="標楷體" w:eastAsia="標楷體" w:hAnsi="標楷體"/>
              </w:rPr>
              <w:t>財物審計</w:t>
            </w:r>
          </w:p>
          <w:p w:rsidR="00C2696B" w:rsidRPr="000377FD" w:rsidRDefault="00C2696B" w:rsidP="00AE1D07">
            <w:pPr>
              <w:jc w:val="both"/>
              <w:rPr>
                <w:rFonts w:ascii="標楷體" w:eastAsia="標楷體" w:hAnsi="標楷體"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（五）</w:t>
            </w:r>
            <w:r w:rsidRPr="000377FD">
              <w:rPr>
                <w:rFonts w:ascii="標楷體" w:eastAsia="標楷體" w:hAnsi="標楷體"/>
              </w:rPr>
              <w:t>財務效能之考核</w:t>
            </w:r>
          </w:p>
          <w:p w:rsidR="00C2696B" w:rsidRPr="002F3333" w:rsidRDefault="00C2696B" w:rsidP="00AE1D07">
            <w:pPr>
              <w:widowControl/>
              <w:jc w:val="both"/>
              <w:rPr>
                <w:rFonts w:eastAsia="標楷體"/>
                <w:b/>
              </w:rPr>
            </w:pPr>
            <w:r w:rsidRPr="000377F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377FD">
              <w:rPr>
                <w:rFonts w:ascii="標楷體" w:eastAsia="標楷體" w:hAnsi="標楷體" w:hint="eastAsia"/>
              </w:rPr>
              <w:t>（六）</w:t>
            </w:r>
            <w:r w:rsidRPr="000377FD">
              <w:rPr>
                <w:rFonts w:ascii="標楷體" w:eastAsia="標楷體" w:hAnsi="標楷體"/>
              </w:rPr>
              <w:t>財務責任之核定</w:t>
            </w:r>
          </w:p>
        </w:tc>
      </w:tr>
      <w:tr w:rsidR="00C2696B" w:rsidRPr="002F3333">
        <w:trPr>
          <w:cantSplit/>
          <w:trHeight w:hRule="exact" w:val="1269"/>
          <w:jc w:val="center"/>
        </w:trPr>
        <w:tc>
          <w:tcPr>
            <w:tcW w:w="1160" w:type="dxa"/>
            <w:vAlign w:val="center"/>
          </w:tcPr>
          <w:p w:rsidR="00C2696B" w:rsidRPr="002F3333" w:rsidRDefault="00C2696B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333" w:type="dxa"/>
            <w:gridSpan w:val="3"/>
            <w:vAlign w:val="center"/>
          </w:tcPr>
          <w:p w:rsidR="00C2696B" w:rsidRPr="006B37ED" w:rsidRDefault="00C2696B" w:rsidP="000377FD">
            <w:pPr>
              <w:pStyle w:val="a3"/>
              <w:snapToGrid w:val="0"/>
              <w:spacing w:line="0" w:lineRule="atLeast"/>
              <w:ind w:left="482" w:hanging="482"/>
              <w:jc w:val="both"/>
              <w:rPr>
                <w:rFonts w:eastAsia="標楷體"/>
              </w:rPr>
            </w:pPr>
            <w:r w:rsidRPr="006B37ED">
              <w:rPr>
                <w:rFonts w:eastAsia="標楷體" w:hint="eastAsia"/>
              </w:rPr>
              <w:t>一、表列命題大綱為考試命題範圍之例示，惟實際試題並不完全以此為限，仍</w:t>
            </w:r>
            <w:proofErr w:type="gramStart"/>
            <w:r w:rsidRPr="006B37ED">
              <w:rPr>
                <w:rFonts w:eastAsia="標楷體" w:hint="eastAsia"/>
              </w:rPr>
              <w:t>可命擬相關</w:t>
            </w:r>
            <w:proofErr w:type="gramEnd"/>
            <w:r w:rsidRPr="006B37ED">
              <w:rPr>
                <w:rFonts w:eastAsia="標楷體" w:hint="eastAsia"/>
              </w:rPr>
              <w:t>之綜合性試題。</w:t>
            </w:r>
          </w:p>
          <w:p w:rsidR="00C2696B" w:rsidRPr="002F3333" w:rsidRDefault="00C2696B" w:rsidP="000377FD">
            <w:pPr>
              <w:jc w:val="both"/>
              <w:rPr>
                <w:rFonts w:eastAsia="標楷體"/>
              </w:rPr>
            </w:pPr>
            <w:r w:rsidRPr="006B37ED">
              <w:rPr>
                <w:rFonts w:eastAsia="標楷體" w:hint="eastAsia"/>
              </w:rPr>
              <w:t>二、考試範圍包括上述法規之相關施行細則。</w:t>
            </w:r>
          </w:p>
        </w:tc>
      </w:tr>
    </w:tbl>
    <w:p w:rsidR="00191F76" w:rsidRPr="002F3333" w:rsidRDefault="00191F76">
      <w:pPr>
        <w:adjustRightInd w:val="0"/>
        <w:snapToGrid w:val="0"/>
        <w:ind w:leftChars="-300" w:left="1" w:hangingChars="200" w:hanging="721"/>
        <w:rPr>
          <w:rFonts w:eastAsia="標楷體"/>
          <w:b/>
          <w:bCs/>
          <w:sz w:val="36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B3A03" w:rsidRPr="002F3333" w:rsidRDefault="009B3A03" w:rsidP="009B3A0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5" w:name="_Toc199227858"/>
      <w:bookmarkStart w:id="36" w:name="_Toc3798855"/>
      <w:r w:rsidRPr="002F3333">
        <w:rPr>
          <w:rFonts w:ascii="Times New Roman" w:eastAsia="標楷體" w:hAnsi="標楷體"/>
          <w:sz w:val="36"/>
        </w:rPr>
        <w:lastRenderedPageBreak/>
        <w:t>一八、</w:t>
      </w:r>
      <w:bookmarkEnd w:id="35"/>
      <w:r>
        <w:rPr>
          <w:rFonts w:ascii="Times New Roman" w:eastAsia="標楷體" w:hAnsi="標楷體" w:hint="eastAsia"/>
          <w:sz w:val="36"/>
        </w:rPr>
        <w:t>經濟學大意</w:t>
      </w:r>
      <w:bookmarkEnd w:id="36"/>
    </w:p>
    <w:tbl>
      <w:tblPr>
        <w:tblW w:w="944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747"/>
        <w:gridCol w:w="2535"/>
        <w:gridCol w:w="4178"/>
      </w:tblGrid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3A03" w:rsidRPr="002F3333" w:rsidRDefault="009B3A03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3A03" w:rsidRPr="002F3333" w:rsidRDefault="009B3A03" w:rsidP="005B7DA9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經建</w:t>
            </w:r>
            <w:r w:rsidRPr="002F3333">
              <w:rPr>
                <w:rFonts w:eastAsia="標楷體" w:hAnsi="標楷體"/>
              </w:rPr>
              <w:t>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843079" w:rsidRDefault="009B3A03" w:rsidP="005B7DA9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43079">
              <w:rPr>
                <w:rStyle w:val="23"/>
                <w:rFonts w:ascii="標楷體" w:eastAsia="標楷體" w:hAnsi="標楷體" w:hint="eastAsia"/>
              </w:rPr>
              <w:t>經建行政</w:t>
            </w:r>
          </w:p>
        </w:tc>
      </w:tr>
      <w:tr w:rsidR="009B3A03" w:rsidRPr="002F3333" w:rsidTr="005B7DA9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9B3A03" w:rsidRPr="00426DE5" w:rsidRDefault="009B3A03" w:rsidP="005B7DA9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426DE5">
              <w:rPr>
                <w:rStyle w:val="23"/>
                <w:rFonts w:ascii="標楷體" w:eastAsia="標楷體" w:hAnsi="標楷體" w:hint="eastAsia"/>
                <w:color w:val="0000FF"/>
              </w:rPr>
              <w:t>公務人員特種考試法務部調查局調查人員考試五等考試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9B3A03" w:rsidRPr="00426DE5" w:rsidRDefault="009B3A03" w:rsidP="005B7DA9">
            <w:pPr>
              <w:jc w:val="both"/>
              <w:rPr>
                <w:rStyle w:val="23"/>
                <w:rFonts w:ascii="標楷體" w:eastAsia="標楷體" w:hAnsi="標楷體"/>
                <w:color w:val="0000FF"/>
              </w:rPr>
            </w:pPr>
            <w:r w:rsidRPr="00426DE5">
              <w:rPr>
                <w:rStyle w:val="23"/>
                <w:rFonts w:ascii="標楷體" w:eastAsia="標楷體" w:hAnsi="標楷體" w:hint="eastAsia"/>
                <w:color w:val="0000FF"/>
              </w:rPr>
              <w:t>財經實務組</w:t>
            </w:r>
          </w:p>
        </w:tc>
      </w:tr>
      <w:tr w:rsidR="009B3A03" w:rsidRPr="002F3333" w:rsidTr="005B7DA9">
        <w:trPr>
          <w:trHeight w:val="1669"/>
          <w:jc w:val="center"/>
        </w:trPr>
        <w:tc>
          <w:tcPr>
            <w:tcW w:w="2727" w:type="dxa"/>
            <w:gridSpan w:val="2"/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713" w:type="dxa"/>
            <w:gridSpan w:val="2"/>
          </w:tcPr>
          <w:p w:rsidR="009B3A03" w:rsidRPr="000D693F" w:rsidRDefault="009B3A03" w:rsidP="005B7DA9">
            <w:pPr>
              <w:ind w:leftChars="-8" w:left="420" w:hangingChars="183" w:hanging="439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一、了解現代社會經濟體系的架構、運作與基本原理。</w:t>
            </w:r>
          </w:p>
          <w:p w:rsidR="009B3A03" w:rsidRPr="000D693F" w:rsidRDefault="009B3A03" w:rsidP="005B7DA9">
            <w:pPr>
              <w:ind w:leftChars="-8" w:left="468" w:hangingChars="203" w:hanging="487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二、了解個體單位決策的依據、不同市場結構的均衡決定、公共資源的特性等。</w:t>
            </w:r>
          </w:p>
          <w:p w:rsidR="009B3A03" w:rsidRPr="00F40588" w:rsidRDefault="009B3A03" w:rsidP="005B7DA9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D693F">
              <w:rPr>
                <w:rFonts w:ascii="標楷體" w:eastAsia="標楷體" w:hAnsi="標楷體" w:hint="eastAsia"/>
              </w:rPr>
              <w:t>三、了解開放總體經濟體系下的重要課題、及解決問題的相關政策工具。</w:t>
            </w:r>
          </w:p>
        </w:tc>
      </w:tr>
      <w:tr w:rsidR="009B3A03" w:rsidRPr="002F3333" w:rsidTr="005B7DA9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9B3A03" w:rsidRPr="002F3333" w:rsidRDefault="009B3A03" w:rsidP="005B7DA9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9B3A03" w:rsidRPr="002F3333" w:rsidTr="005B7DA9">
        <w:trPr>
          <w:cantSplit/>
          <w:trHeight w:hRule="exact" w:val="1463"/>
          <w:jc w:val="center"/>
        </w:trPr>
        <w:tc>
          <w:tcPr>
            <w:tcW w:w="9440" w:type="dxa"/>
            <w:gridSpan w:val="4"/>
          </w:tcPr>
          <w:p w:rsidR="009B3A03" w:rsidRPr="00655B61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/>
              </w:rPr>
              <w:t>一、</w:t>
            </w:r>
            <w:r w:rsidRPr="000D693F">
              <w:rPr>
                <w:rFonts w:ascii="標楷體" w:eastAsia="標楷體" w:hAnsi="標楷體" w:hint="eastAsia"/>
              </w:rPr>
              <w:t>基本概念</w:t>
            </w:r>
          </w:p>
          <w:p w:rsidR="009B3A03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0D693F">
              <w:rPr>
                <w:rFonts w:ascii="標楷體" w:eastAsia="標楷體" w:hAnsi="標楷體" w:hint="eastAsia"/>
              </w:rPr>
              <w:t>經濟學的意義</w:t>
            </w:r>
          </w:p>
          <w:p w:rsidR="009B3A03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機會成本與</w:t>
            </w:r>
            <w:r w:rsidRPr="000D693F">
              <w:rPr>
                <w:rFonts w:ascii="標楷體" w:eastAsia="標楷體" w:hAnsi="標楷體" w:hint="eastAsia"/>
              </w:rPr>
              <w:t>生產可能曲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線</w:t>
            </w:r>
          </w:p>
          <w:p w:rsidR="009B3A03" w:rsidRPr="00655B61" w:rsidRDefault="009B3A03" w:rsidP="005B7DA9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0D693F">
              <w:rPr>
                <w:rFonts w:ascii="標楷體" w:eastAsia="標楷體" w:hAnsi="標楷體" w:hint="eastAsia"/>
                <w:lang w:eastAsia="zh-HK"/>
              </w:rPr>
              <w:t>比較利益與國際貿易</w:t>
            </w:r>
          </w:p>
        </w:tc>
      </w:tr>
      <w:tr w:rsidR="009B3A03" w:rsidRPr="002F3333" w:rsidTr="005B7DA9">
        <w:trPr>
          <w:cantSplit/>
          <w:trHeight w:hRule="exact" w:val="1994"/>
          <w:jc w:val="center"/>
        </w:trPr>
        <w:tc>
          <w:tcPr>
            <w:tcW w:w="9440" w:type="dxa"/>
            <w:gridSpan w:val="4"/>
          </w:tcPr>
          <w:p w:rsidR="009B3A03" w:rsidRPr="00655B61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二、</w:t>
            </w:r>
            <w:r w:rsidRPr="000D693F">
              <w:rPr>
                <w:rFonts w:ascii="標楷體" w:eastAsia="標楷體" w:hAnsi="標楷體" w:hint="eastAsia"/>
              </w:rPr>
              <w:t>供給、需求與市場均衡</w:t>
            </w:r>
          </w:p>
          <w:p w:rsidR="009B3A03" w:rsidRPr="00655B61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（一）</w:t>
            </w:r>
            <w:r w:rsidRPr="00A30F03">
              <w:rPr>
                <w:rFonts w:ascii="標楷體" w:eastAsia="標楷體" w:hAnsi="標楷體" w:hint="eastAsia"/>
              </w:rPr>
              <w:t>供給與需求的概念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（二）</w:t>
            </w:r>
            <w:r w:rsidRPr="000D693F">
              <w:rPr>
                <w:rFonts w:ascii="標楷體" w:eastAsia="標楷體" w:hAnsi="標楷體" w:hint="eastAsia"/>
              </w:rPr>
              <w:t>供給彈性與需求彈性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（三）</w:t>
            </w:r>
            <w:r w:rsidRPr="000D693F">
              <w:rPr>
                <w:rFonts w:ascii="標楷體" w:eastAsia="標楷體" w:hAnsi="標楷體" w:hint="eastAsia"/>
              </w:rPr>
              <w:t>市場均衡與失衡的變動</w:t>
            </w:r>
          </w:p>
          <w:p w:rsidR="009B3A03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（四）</w:t>
            </w:r>
            <w:r w:rsidRPr="000D693F">
              <w:rPr>
                <w:rFonts w:ascii="標楷體" w:eastAsia="標楷體" w:hAnsi="標楷體" w:hint="eastAsia"/>
              </w:rPr>
              <w:t>市場機能、經濟效率與福利</w:t>
            </w:r>
          </w:p>
          <w:p w:rsidR="009B3A03" w:rsidRPr="00655B61" w:rsidRDefault="009B3A03" w:rsidP="005B7DA9">
            <w:pPr>
              <w:widowControl/>
              <w:adjustRightInd w:val="0"/>
              <w:snapToGrid w:val="0"/>
              <w:ind w:leftChars="62" w:left="149" w:firstLineChars="59" w:firstLine="142"/>
              <w:rPr>
                <w:rFonts w:ascii="標楷體" w:eastAsia="標楷體" w:hAnsi="標楷體"/>
              </w:rPr>
            </w:pPr>
            <w:r w:rsidRPr="00655B61">
              <w:rPr>
                <w:rFonts w:ascii="標楷體" w:eastAsia="標楷體" w:hAnsi="標楷體" w:hint="eastAsia"/>
              </w:rPr>
              <w:t>（五）</w:t>
            </w:r>
            <w:r w:rsidRPr="000D693F">
              <w:rPr>
                <w:rFonts w:ascii="標楷體" w:eastAsia="標楷體" w:hAnsi="標楷體" w:hint="eastAsia"/>
              </w:rPr>
              <w:t>政府管制與效率損失</w:t>
            </w:r>
          </w:p>
        </w:tc>
      </w:tr>
      <w:tr w:rsidR="009B3A03" w:rsidRPr="002F3333" w:rsidTr="005B7DA9">
        <w:trPr>
          <w:cantSplit/>
          <w:trHeight w:hRule="exact" w:val="1752"/>
          <w:jc w:val="center"/>
        </w:trPr>
        <w:tc>
          <w:tcPr>
            <w:tcW w:w="9440" w:type="dxa"/>
            <w:gridSpan w:val="4"/>
          </w:tcPr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>三、消費者理論</w:t>
            </w:r>
          </w:p>
          <w:p w:rsidR="009B3A03" w:rsidRPr="00594D7A" w:rsidRDefault="009B3A03" w:rsidP="005B7DA9">
            <w:pPr>
              <w:widowControl/>
              <w:tabs>
                <w:tab w:val="left" w:pos="492"/>
              </w:tabs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（一）效用、總效用與邊際效用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（二）邊際效用遞減法則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（三）預算限制下，效用極大化條件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（四）需求曲線與消費者剩餘</w:t>
            </w:r>
          </w:p>
        </w:tc>
      </w:tr>
      <w:tr w:rsidR="009B3A03" w:rsidRPr="002F3333" w:rsidTr="005B7DA9">
        <w:trPr>
          <w:cantSplit/>
          <w:trHeight w:val="1686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>四、生產及成本分析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（一）生產理論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（二）短期成本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（三）長期成本</w:t>
            </w:r>
          </w:p>
          <w:p w:rsidR="009B3A03" w:rsidRPr="00594D7A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4D7A">
              <w:rPr>
                <w:rFonts w:ascii="標楷體" w:eastAsia="標楷體" w:hAnsi="標楷體" w:hint="eastAsia"/>
              </w:rPr>
              <w:t xml:space="preserve">   （四）固定成本、變動成本、平均成本、邊際成本</w:t>
            </w:r>
          </w:p>
        </w:tc>
      </w:tr>
      <w:tr w:rsidR="009B3A03" w:rsidRPr="002F3333" w:rsidTr="005B7DA9">
        <w:trPr>
          <w:cantSplit/>
          <w:trHeight w:val="2402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lastRenderedPageBreak/>
              <w:t>五、市場結構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（一）完全競爭市場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（二）供給曲線與生產者剩餘</w:t>
            </w:r>
            <w:r w:rsidRPr="00F42205">
              <w:rPr>
                <w:rFonts w:ascii="標楷體" w:eastAsia="標楷體" w:hAnsi="標楷體" w:hint="eastAsia"/>
              </w:rPr>
              <w:tab/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（三）獨占與自然獨占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（四）寡占市場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（五）獨占性競爭市場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="1106" w:hangingChars="461" w:hanging="1106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（六）不完全競爭市場之效率損失</w:t>
            </w:r>
          </w:p>
        </w:tc>
      </w:tr>
      <w:tr w:rsidR="009B3A03" w:rsidRPr="002F3333" w:rsidTr="005B7DA9">
        <w:trPr>
          <w:cantSplit/>
          <w:trHeight w:val="1068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六、要素市場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（一）要素的需求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（二）勞動需求、勞動供給與勞動市場均衡</w:t>
            </w:r>
          </w:p>
        </w:tc>
      </w:tr>
      <w:tr w:rsidR="009B3A03" w:rsidRPr="002F3333" w:rsidTr="005B7DA9">
        <w:trPr>
          <w:cantSplit/>
          <w:trHeight w:val="143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七、市場失靈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（一）公共財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（二）外部性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3" w:left="717" w:hangingChars="296" w:hanging="71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（三）政府職能</w:t>
            </w:r>
          </w:p>
        </w:tc>
      </w:tr>
      <w:tr w:rsidR="009B3A03" w:rsidRPr="002F3333" w:rsidTr="005B7DA9">
        <w:trPr>
          <w:cantSplit/>
          <w:trHeight w:val="1785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八、國民所得會計與總體經濟活動指標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6" w:left="1077" w:hangingChars="443" w:hanging="1063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（一）國民所得的定義、計算與國民所得帳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（二）失業的意義與計算</w:t>
            </w:r>
          </w:p>
          <w:p w:rsidR="009B3A03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（三）物價與通貨膨脹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</w:t>
            </w:r>
            <w:r w:rsidRPr="00F42205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）</w:t>
            </w:r>
            <w:r w:rsidRPr="00F42205">
              <w:rPr>
                <w:rFonts w:ascii="標楷體" w:eastAsia="標楷體" w:hAnsi="標楷體" w:hint="eastAsia"/>
              </w:rPr>
              <w:t>實質產出、失業與通貨膨脹的關係</w:t>
            </w:r>
          </w:p>
        </w:tc>
      </w:tr>
      <w:tr w:rsidR="009B3A03" w:rsidRPr="002F3333" w:rsidTr="005B7DA9">
        <w:trPr>
          <w:cantSplit/>
          <w:trHeight w:val="2056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九、景氣循環與經濟成長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（一）經濟波動的成因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（二）景氣循環類型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（三）反景氣波動政策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（四）經濟成長的概念與意義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（五）經濟成長的影響因素</w:t>
            </w:r>
          </w:p>
        </w:tc>
      </w:tr>
      <w:tr w:rsidR="009B3A03" w:rsidRPr="002F3333" w:rsidTr="005B7DA9">
        <w:trPr>
          <w:cantSplit/>
          <w:trHeight w:val="197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十、國際金融與國際收支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（一）匯率概念與意義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（二）國際收支與經常帳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（三）匯率水準的決定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（四）購買力平價關係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（五）匯率制度</w:t>
            </w:r>
          </w:p>
        </w:tc>
      </w:tr>
      <w:tr w:rsidR="009B3A03" w:rsidRPr="002F3333" w:rsidTr="005B7DA9">
        <w:trPr>
          <w:cantSplit/>
          <w:trHeight w:val="2399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十一、長、短期下均衡國民所得水準的決定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（一）簡單凱因斯模型下，消費理論、投資理論與總合支出（AE）的決定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2205">
              <w:rPr>
                <w:rFonts w:ascii="標楷體" w:eastAsia="標楷體" w:hAnsi="標楷體" w:hint="eastAsia"/>
              </w:rPr>
              <w:t>（二）計畫支出、實際支出與均衡的調整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（三）乘數效果與AE的斜率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（四）總合供給的概念、長期及短期總合供給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（五）總合供給與總合需求（短期及長期總體經濟均衡的意義與分析）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42205">
              <w:rPr>
                <w:rFonts w:ascii="標楷體" w:eastAsia="標楷體" w:hAnsi="標楷體" w:hint="eastAsia"/>
              </w:rPr>
              <w:t>（六）總體經濟政策（財政政策及貨幣政策）與長、短期總體經濟均衡的調整</w:t>
            </w:r>
          </w:p>
        </w:tc>
      </w:tr>
      <w:tr w:rsidR="009B3A03" w:rsidRPr="002F3333" w:rsidTr="005B7DA9">
        <w:trPr>
          <w:cantSplit/>
          <w:trHeight w:val="141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十二、貨幣市場與貨幣政策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（一）貨幣需求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（二）貨幣供給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ind w:leftChars="151" w:left="362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>（三）貨幣政策</w:t>
            </w:r>
          </w:p>
        </w:tc>
      </w:tr>
      <w:tr w:rsidR="009B3A03" w:rsidRPr="002F3333" w:rsidTr="005B7DA9">
        <w:trPr>
          <w:cantSplit/>
          <w:trHeight w:val="1693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lastRenderedPageBreak/>
              <w:t>十三、財政政策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（一）政府支出與租稅的乘數效果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（二）支出融資工具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（三）平衡預算與政府債務</w:t>
            </w:r>
          </w:p>
          <w:p w:rsidR="009B3A03" w:rsidRPr="00F42205" w:rsidRDefault="009B3A03" w:rsidP="005B7DA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F42205">
              <w:rPr>
                <w:rFonts w:ascii="標楷體" w:eastAsia="標楷體" w:hAnsi="標楷體" w:hint="eastAsia"/>
              </w:rPr>
              <w:t xml:space="preserve">   （四）稅收與拉佛曲線</w:t>
            </w:r>
          </w:p>
        </w:tc>
      </w:tr>
      <w:tr w:rsidR="009B3A03" w:rsidRPr="002F3333" w:rsidTr="005B7DA9">
        <w:trPr>
          <w:cantSplit/>
          <w:trHeight w:hRule="exact" w:val="699"/>
          <w:jc w:val="center"/>
        </w:trPr>
        <w:tc>
          <w:tcPr>
            <w:tcW w:w="980" w:type="dxa"/>
            <w:vAlign w:val="center"/>
          </w:tcPr>
          <w:p w:rsidR="009B3A03" w:rsidRPr="002F3333" w:rsidRDefault="009B3A03" w:rsidP="005B7DA9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9B3A03" w:rsidRPr="002F3333" w:rsidRDefault="009B3A03" w:rsidP="005B7DA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9B3A03" w:rsidRDefault="00191F76">
      <w:pPr>
        <w:ind w:leftChars="-300" w:left="-240" w:hangingChars="200" w:hanging="480"/>
        <w:rPr>
          <w:rFonts w:eastAsia="標楷體"/>
        </w:rPr>
        <w:sectPr w:rsidR="00191F76" w:rsidRPr="009B3A0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7" w:name="_Toc199227859"/>
      <w:bookmarkStart w:id="38" w:name="_Toc3798856"/>
      <w:r w:rsidRPr="002F3333">
        <w:rPr>
          <w:rFonts w:ascii="Times New Roman" w:eastAsia="標楷體" w:hAnsi="標楷體"/>
          <w:sz w:val="36"/>
        </w:rPr>
        <w:lastRenderedPageBreak/>
        <w:t>一九、</w:t>
      </w:r>
      <w:bookmarkEnd w:id="37"/>
      <w:r w:rsidR="007908DE">
        <w:rPr>
          <w:rFonts w:ascii="Times New Roman" w:eastAsia="標楷體" w:hAnsi="標楷體" w:hint="eastAsia"/>
          <w:sz w:val="36"/>
        </w:rPr>
        <w:t>土地行政大意</w:t>
      </w:r>
      <w:bookmarkEnd w:id="38"/>
    </w:p>
    <w:tbl>
      <w:tblPr>
        <w:tblW w:w="944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567"/>
        <w:gridCol w:w="2715"/>
        <w:gridCol w:w="4178"/>
      </w:tblGrid>
      <w:tr w:rsidR="00191F76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4A3760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地</w:t>
            </w:r>
            <w:r w:rsidR="00191F76" w:rsidRPr="002F3333">
              <w:rPr>
                <w:rFonts w:eastAsia="標楷體" w:hAnsi="標楷體"/>
              </w:rPr>
              <w:t>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262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586365" w:rsidRPr="00E343F2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E343F2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jc w:val="center"/>
        </w:trPr>
        <w:tc>
          <w:tcPr>
            <w:tcW w:w="2547" w:type="dxa"/>
            <w:gridSpan w:val="2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93" w:type="dxa"/>
            <w:gridSpan w:val="2"/>
          </w:tcPr>
          <w:p w:rsidR="00586365" w:rsidRPr="00C13F94" w:rsidRDefault="00586365" w:rsidP="00B0197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一、了解土地登記與地籍測量、土地使用、地價與不動產服務業、地權管理與土地徵收等土地行政</w:t>
            </w:r>
            <w:r w:rsidRPr="00C13F94">
              <w:rPr>
                <w:rFonts w:ascii="標楷體" w:eastAsia="標楷體" w:hAnsi="標楷體" w:hint="eastAsia"/>
              </w:rPr>
              <w:t>基本概念</w:t>
            </w:r>
            <w:r w:rsidRPr="00C13F94">
              <w:rPr>
                <w:rFonts w:ascii="標楷體" w:eastAsia="標楷體" w:hAnsi="標楷體"/>
              </w:rPr>
              <w:t>。</w:t>
            </w:r>
          </w:p>
          <w:p w:rsidR="00586365" w:rsidRPr="002F3333" w:rsidRDefault="004C3A81" w:rsidP="00B0197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 w:rsidRPr="00924C58">
              <w:rPr>
                <w:rFonts w:ascii="標楷體" w:eastAsia="標楷體" w:hAnsi="標楷體" w:hint="eastAsia"/>
              </w:rPr>
              <w:t>具備公務人員辦理土地</w:t>
            </w:r>
            <w:r w:rsidR="00C0379E" w:rsidRPr="00924C58">
              <w:rPr>
                <w:rFonts w:ascii="標楷體" w:eastAsia="標楷體" w:hAnsi="標楷體" w:hint="eastAsia"/>
              </w:rPr>
              <w:t>事</w:t>
            </w:r>
            <w:r w:rsidRPr="00924C58">
              <w:rPr>
                <w:rFonts w:ascii="標楷體" w:eastAsia="標楷體" w:hAnsi="標楷體" w:hint="eastAsia"/>
              </w:rPr>
              <w:t>務相關</w:t>
            </w:r>
            <w:r w:rsidR="00586365" w:rsidRPr="00924C58">
              <w:rPr>
                <w:rFonts w:ascii="標楷體" w:eastAsia="標楷體" w:hAnsi="標楷體"/>
              </w:rPr>
              <w:t>行政程序及行政救濟</w:t>
            </w:r>
            <w:r w:rsidRPr="00924C58">
              <w:rPr>
                <w:rFonts w:ascii="標楷體" w:eastAsia="標楷體" w:hAnsi="標楷體" w:hint="eastAsia"/>
              </w:rPr>
              <w:t>之</w:t>
            </w:r>
            <w:r w:rsidR="00586365" w:rsidRPr="00924C58">
              <w:rPr>
                <w:rFonts w:ascii="標楷體" w:eastAsia="標楷體" w:hAnsi="標楷體" w:hint="eastAsia"/>
              </w:rPr>
              <w:t>基</w:t>
            </w:r>
            <w:r w:rsidR="00586365" w:rsidRPr="00C13F94">
              <w:rPr>
                <w:rFonts w:ascii="標楷體" w:eastAsia="標楷體" w:hAnsi="標楷體" w:hint="eastAsia"/>
              </w:rPr>
              <w:t>本概念</w:t>
            </w:r>
            <w:r w:rsidR="00586365" w:rsidRPr="00C13F94">
              <w:rPr>
                <w:rFonts w:ascii="標楷體" w:eastAsia="標楷體" w:hAnsi="標楷體"/>
              </w:rPr>
              <w:t>。</w:t>
            </w:r>
          </w:p>
        </w:tc>
      </w:tr>
      <w:tr w:rsidR="00586365" w:rsidRPr="002F3333">
        <w:trPr>
          <w:cantSplit/>
          <w:trHeight w:val="545"/>
          <w:jc w:val="center"/>
        </w:trPr>
        <w:tc>
          <w:tcPr>
            <w:tcW w:w="9440" w:type="dxa"/>
            <w:gridSpan w:val="4"/>
            <w:vAlign w:val="center"/>
          </w:tcPr>
          <w:p w:rsidR="00586365" w:rsidRPr="002F3333" w:rsidRDefault="00586365" w:rsidP="0094552F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86365" w:rsidRPr="002F3333" w:rsidTr="005948B6">
        <w:trPr>
          <w:cantSplit/>
          <w:trHeight w:hRule="exact" w:val="1377"/>
          <w:jc w:val="center"/>
        </w:trPr>
        <w:tc>
          <w:tcPr>
            <w:tcW w:w="9440" w:type="dxa"/>
            <w:gridSpan w:val="4"/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一、土地行政之基本概念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（一）土地行政意義及其與土地政策及土地立法之關連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（二）土地行政機關之組織及職掌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（三）土地行政人員之法律上責任</w:t>
            </w:r>
          </w:p>
        </w:tc>
      </w:tr>
      <w:tr w:rsidR="00586365" w:rsidRPr="002F3333" w:rsidTr="005948B6">
        <w:trPr>
          <w:cantSplit/>
          <w:trHeight w:hRule="exact" w:val="1128"/>
          <w:jc w:val="center"/>
        </w:trPr>
        <w:tc>
          <w:tcPr>
            <w:tcW w:w="9440" w:type="dxa"/>
            <w:gridSpan w:val="4"/>
          </w:tcPr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</w:t>
            </w:r>
            <w:r w:rsidRPr="00924C58">
              <w:rPr>
                <w:rFonts w:ascii="標楷體" w:eastAsia="標楷體" w:hAnsi="標楷體"/>
              </w:rPr>
              <w:t>地籍測量</w:t>
            </w:r>
            <w:r w:rsidR="00C0379E" w:rsidRPr="00924C58">
              <w:rPr>
                <w:rFonts w:ascii="標楷體" w:eastAsia="標楷體" w:hAnsi="標楷體"/>
              </w:rPr>
              <w:t>與土地登記</w:t>
            </w:r>
            <w:r w:rsidR="00C0379E" w:rsidRPr="00924C58">
              <w:rPr>
                <w:rFonts w:ascii="標楷體" w:eastAsia="標楷體" w:hAnsi="標楷體" w:hint="eastAsia"/>
              </w:rPr>
              <w:t>相關</w:t>
            </w:r>
            <w:r w:rsidRPr="00924C58">
              <w:rPr>
                <w:rFonts w:ascii="標楷體" w:eastAsia="標楷體" w:hAnsi="標楷體"/>
              </w:rPr>
              <w:t>行政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="00C0379E" w:rsidRPr="00924C58">
              <w:rPr>
                <w:rFonts w:ascii="標楷體" w:eastAsia="標楷體" w:hAnsi="標楷體"/>
              </w:rPr>
              <w:t>地籍測量行政（</w:t>
            </w:r>
            <w:r w:rsidR="00C0379E" w:rsidRPr="00924C58">
              <w:rPr>
                <w:rFonts w:ascii="標楷體" w:eastAsia="標楷體" w:hAnsi="標楷體" w:hint="eastAsia"/>
              </w:rPr>
              <w:t>含國土測繪及建物測量</w:t>
            </w:r>
            <w:r w:rsidR="00C0379E" w:rsidRPr="00924C58">
              <w:rPr>
                <w:rFonts w:ascii="標楷體" w:eastAsia="標楷體" w:hAnsi="標楷體"/>
              </w:rPr>
              <w:t>）</w:t>
            </w:r>
          </w:p>
          <w:p w:rsidR="00586365" w:rsidRPr="00C13F94" w:rsidRDefault="00586365" w:rsidP="00C037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</w:t>
            </w:r>
            <w:r w:rsidR="00C0379E" w:rsidRPr="00924C58">
              <w:rPr>
                <w:rFonts w:ascii="標楷體" w:eastAsia="標楷體" w:hAnsi="標楷體"/>
              </w:rPr>
              <w:t>土地登記行政（</w:t>
            </w:r>
            <w:r w:rsidR="00C0379E" w:rsidRPr="00924C58">
              <w:rPr>
                <w:rFonts w:ascii="標楷體" w:eastAsia="標楷體" w:hAnsi="標楷體" w:hint="eastAsia"/>
              </w:rPr>
              <w:t>含建物登記</w:t>
            </w:r>
            <w:r w:rsidR="00C0379E" w:rsidRPr="00924C58">
              <w:rPr>
                <w:rFonts w:ascii="標楷體" w:eastAsia="標楷體" w:hAnsi="標楷體"/>
              </w:rPr>
              <w:t>）</w:t>
            </w:r>
          </w:p>
        </w:tc>
      </w:tr>
      <w:tr w:rsidR="00586365" w:rsidRPr="002F3333" w:rsidTr="005948B6">
        <w:trPr>
          <w:cantSplit/>
          <w:trHeight w:hRule="exact" w:val="1426"/>
          <w:jc w:val="center"/>
        </w:trPr>
        <w:tc>
          <w:tcPr>
            <w:tcW w:w="9440" w:type="dxa"/>
            <w:gridSpan w:val="4"/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三、土地使用行政</w:t>
            </w:r>
          </w:p>
          <w:p w:rsidR="00586365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（一）都市與非都市土地使用及管制行政</w:t>
            </w:r>
          </w:p>
          <w:p w:rsidR="00CA127F" w:rsidRPr="00924C58" w:rsidRDefault="00CA127F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 w:hint="eastAsia"/>
              </w:rPr>
              <w:t>（二）國土計畫（國土計畫法）之土地使用管制行政</w:t>
            </w:r>
          </w:p>
          <w:p w:rsidR="001F4EA2" w:rsidRPr="00305D94" w:rsidRDefault="00586365" w:rsidP="001F4EA2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</w:t>
            </w:r>
            <w:r w:rsidR="00CA127F" w:rsidRPr="00924C58">
              <w:rPr>
                <w:rFonts w:ascii="標楷體" w:eastAsia="標楷體" w:hAnsi="標楷體" w:hint="eastAsia"/>
              </w:rPr>
              <w:t>三</w:t>
            </w:r>
            <w:r w:rsidRPr="00924C58">
              <w:rPr>
                <w:rFonts w:ascii="標楷體" w:eastAsia="標楷體" w:hAnsi="標楷體"/>
              </w:rPr>
              <w:t>）市</w:t>
            </w:r>
            <w:r w:rsidRPr="00C13F94">
              <w:rPr>
                <w:rFonts w:ascii="標楷體" w:eastAsia="標楷體" w:hAnsi="標楷體"/>
              </w:rPr>
              <w:t>地重劃、農地重劃、農村社區土地重劃行政</w:t>
            </w:r>
            <w:r w:rsidR="001F4EA2" w:rsidRPr="00CB1C7F">
              <w:rPr>
                <w:rFonts w:ascii="標楷體" w:eastAsia="標楷體" w:hAnsi="標楷體" w:hint="eastAsia"/>
              </w:rPr>
              <w:t>、都市更新</w:t>
            </w:r>
          </w:p>
        </w:tc>
      </w:tr>
      <w:tr w:rsidR="00586365" w:rsidRPr="002F3333" w:rsidTr="005948B6">
        <w:trPr>
          <w:cantSplit/>
          <w:trHeight w:val="1140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四、地價行政與不動產服務業管理</w:t>
            </w:r>
          </w:p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（一）地價行政</w:t>
            </w:r>
          </w:p>
          <w:p w:rsidR="00586365" w:rsidRPr="00C13F94" w:rsidRDefault="00586365" w:rsidP="00124D52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（二）不動產估價師、地政士</w:t>
            </w:r>
            <w:r w:rsidR="00124D52">
              <w:rPr>
                <w:rFonts w:ascii="標楷體" w:eastAsia="標楷體" w:hAnsi="標楷體"/>
              </w:rPr>
              <w:t>、</w:t>
            </w:r>
            <w:r w:rsidRPr="00C13F94">
              <w:rPr>
                <w:rFonts w:ascii="標楷體" w:eastAsia="標楷體" w:hAnsi="標楷體"/>
              </w:rPr>
              <w:t>不動產經紀業</w:t>
            </w:r>
            <w:r w:rsidR="002842D9" w:rsidRPr="00924C58">
              <w:rPr>
                <w:rFonts w:ascii="標楷體" w:eastAsia="標楷體" w:hAnsi="標楷體" w:hint="eastAsia"/>
              </w:rPr>
              <w:t>及租賃住宅服務業</w:t>
            </w:r>
            <w:r w:rsidRPr="00924C58">
              <w:rPr>
                <w:rFonts w:ascii="標楷體" w:eastAsia="標楷體" w:hAnsi="標楷體"/>
              </w:rPr>
              <w:t>管理</w:t>
            </w:r>
          </w:p>
        </w:tc>
      </w:tr>
      <w:tr w:rsidR="00586365" w:rsidRPr="002F3333" w:rsidTr="005948B6">
        <w:trPr>
          <w:cantSplit/>
          <w:trHeight w:val="111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五、地權管理及土地徵收行政</w:t>
            </w:r>
          </w:p>
          <w:p w:rsidR="00586365" w:rsidRPr="00CB1C7F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（一）地權限制、調整及公有（含國有）土地管理</w:t>
            </w:r>
            <w:r w:rsidR="001F4EA2" w:rsidRPr="00CB1C7F">
              <w:rPr>
                <w:rFonts w:ascii="標楷體" w:eastAsia="標楷體" w:hAnsi="標楷體" w:hint="eastAsia"/>
              </w:rPr>
              <w:t>、耕地租佃管理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（二）一般徵收及區段徵收行政</w:t>
            </w:r>
          </w:p>
        </w:tc>
      </w:tr>
      <w:tr w:rsidR="00586365" w:rsidRPr="002F3333">
        <w:trPr>
          <w:cantSplit/>
          <w:trHeight w:val="2134"/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六、行政程序及行政救濟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（一）行政程序</w:t>
            </w:r>
            <w:r w:rsidR="00A326BC" w:rsidRPr="00924C58">
              <w:rPr>
                <w:rFonts w:ascii="標楷體" w:eastAsia="標楷體" w:hAnsi="標楷體"/>
              </w:rPr>
              <w:t>（</w:t>
            </w:r>
            <w:r w:rsidR="00A326BC" w:rsidRPr="00924C58">
              <w:rPr>
                <w:rFonts w:ascii="標楷體" w:eastAsia="標楷體" w:hAnsi="標楷體" w:hint="eastAsia"/>
              </w:rPr>
              <w:t>含行政法一般原則</w:t>
            </w:r>
            <w:r w:rsidR="00A326BC" w:rsidRPr="00924C58">
              <w:rPr>
                <w:rFonts w:ascii="標楷體" w:eastAsia="標楷體" w:hAnsi="標楷體"/>
              </w:rPr>
              <w:t>）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（二）行政救濟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（三）國家賠償</w:t>
            </w:r>
          </w:p>
          <w:p w:rsidR="00586365" w:rsidRPr="00924C58" w:rsidRDefault="00586365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（四）</w:t>
            </w:r>
            <w:r w:rsidRPr="00924C58">
              <w:rPr>
                <w:rFonts w:ascii="標楷體" w:eastAsia="標楷體" w:hAnsi="標楷體" w:hint="eastAsia"/>
              </w:rPr>
              <w:t>行政罰</w:t>
            </w:r>
          </w:p>
          <w:p w:rsidR="006C50D1" w:rsidRPr="00924C58" w:rsidRDefault="006C50D1" w:rsidP="0094552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（五）</w:t>
            </w:r>
            <w:r w:rsidRPr="00924C58">
              <w:rPr>
                <w:rFonts w:ascii="標楷體" w:eastAsia="標楷體" w:hAnsi="標楷體"/>
              </w:rPr>
              <w:t>行政</w:t>
            </w:r>
            <w:r w:rsidRPr="00924C58">
              <w:rPr>
                <w:rFonts w:ascii="標楷體" w:eastAsia="標楷體" w:hAnsi="標楷體" w:hint="eastAsia"/>
              </w:rPr>
              <w:t>規費</w:t>
            </w:r>
          </w:p>
          <w:p w:rsidR="00586365" w:rsidRPr="00C13F94" w:rsidRDefault="00586365" w:rsidP="0094552F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6C50D1" w:rsidRPr="00924C58">
              <w:rPr>
                <w:rFonts w:ascii="標楷體" w:eastAsia="標楷體" w:hAnsi="標楷體" w:hint="eastAsia"/>
              </w:rPr>
              <w:t>（六</w:t>
            </w:r>
            <w:r w:rsidRPr="00924C58">
              <w:rPr>
                <w:rFonts w:ascii="標楷體" w:eastAsia="標楷體" w:hAnsi="標楷體" w:hint="eastAsia"/>
              </w:rPr>
              <w:t>）耕地租佃爭議處</w:t>
            </w:r>
            <w:r w:rsidRPr="00C13F94">
              <w:rPr>
                <w:rFonts w:ascii="標楷體" w:eastAsia="標楷體" w:hAnsi="標楷體" w:hint="eastAsia"/>
              </w:rPr>
              <w:t>理及不動產糾紛調處</w:t>
            </w:r>
          </w:p>
        </w:tc>
      </w:tr>
      <w:tr w:rsidR="00586365" w:rsidRPr="002F3333">
        <w:trPr>
          <w:cantSplit/>
          <w:trHeight w:hRule="exact" w:val="700"/>
          <w:jc w:val="center"/>
        </w:trPr>
        <w:tc>
          <w:tcPr>
            <w:tcW w:w="980" w:type="dxa"/>
            <w:vAlign w:val="center"/>
          </w:tcPr>
          <w:p w:rsidR="00586365" w:rsidRPr="002F3333" w:rsidRDefault="00586365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586365" w:rsidRPr="002F3333" w:rsidRDefault="00586365" w:rsidP="00F308B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39" w:name="_Toc199227860"/>
      <w:bookmarkStart w:id="40" w:name="_Toc3798857"/>
      <w:r w:rsidRPr="002F3333">
        <w:rPr>
          <w:rFonts w:ascii="Times New Roman" w:eastAsia="標楷體" w:hAnsi="標楷體"/>
          <w:sz w:val="36"/>
        </w:rPr>
        <w:lastRenderedPageBreak/>
        <w:t>二</w:t>
      </w:r>
      <w:r w:rsidR="00F308BE" w:rsidRPr="002F3333">
        <w:rPr>
          <w:rFonts w:ascii="Times New Roman" w:eastAsia="標楷體" w:hAnsi="Times New Roman" w:hint="eastAsia"/>
          <w:sz w:val="36"/>
        </w:rPr>
        <w:t>○</w:t>
      </w:r>
      <w:r w:rsidRPr="002F3333">
        <w:rPr>
          <w:rFonts w:ascii="Times New Roman" w:eastAsia="標楷體" w:hAnsi="標楷體"/>
          <w:sz w:val="36"/>
        </w:rPr>
        <w:t>、</w:t>
      </w:r>
      <w:bookmarkEnd w:id="39"/>
      <w:r w:rsidR="007908DE">
        <w:rPr>
          <w:rFonts w:ascii="Times New Roman" w:eastAsia="標楷體" w:hAnsi="標楷體" w:hint="eastAsia"/>
          <w:sz w:val="36"/>
        </w:rPr>
        <w:t>土地法大意</w:t>
      </w:r>
      <w:bookmarkEnd w:id="40"/>
    </w:p>
    <w:tbl>
      <w:tblPr>
        <w:tblW w:w="9323" w:type="dxa"/>
        <w:jc w:val="center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626"/>
        <w:gridCol w:w="2896"/>
        <w:gridCol w:w="3938"/>
      </w:tblGrid>
      <w:tr w:rsidR="00191F76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191F76" w:rsidRPr="002F3333" w:rsidRDefault="00760086">
            <w:pPr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地</w:t>
            </w:r>
            <w:r w:rsidR="00191F76" w:rsidRPr="002F3333">
              <w:rPr>
                <w:rFonts w:eastAsia="標楷體" w:hAnsi="標楷體"/>
              </w:rPr>
              <w:t>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cantSplit/>
          <w:trHeight w:val="567"/>
          <w:jc w:val="center"/>
        </w:trPr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586365" w:rsidRPr="00B475F0" w:rsidRDefault="00586365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B475F0">
              <w:rPr>
                <w:rStyle w:val="23"/>
                <w:rFonts w:ascii="標楷體" w:eastAsia="標楷體" w:hAnsi="標楷體" w:hint="eastAsia"/>
              </w:rPr>
              <w:t>地政</w:t>
            </w:r>
          </w:p>
        </w:tc>
      </w:tr>
      <w:tr w:rsidR="00586365" w:rsidRPr="002F3333">
        <w:trPr>
          <w:jc w:val="center"/>
        </w:trPr>
        <w:tc>
          <w:tcPr>
            <w:tcW w:w="2489" w:type="dxa"/>
            <w:gridSpan w:val="2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834" w:type="dxa"/>
            <w:gridSpan w:val="2"/>
          </w:tcPr>
          <w:p w:rsidR="00586365" w:rsidRPr="00C13F94" w:rsidRDefault="00586365" w:rsidP="00760086">
            <w:pPr>
              <w:pStyle w:val="12"/>
              <w:ind w:leftChars="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13F94">
              <w:rPr>
                <w:rFonts w:ascii="標楷體" w:eastAsia="標楷體" w:hAnsi="標楷體"/>
                <w:szCs w:val="24"/>
              </w:rPr>
              <w:t>一、了解土地登記與地籍測量、土地使用、地價與地稅、地權管理與土地徵收等相關基礎法規。</w:t>
            </w:r>
          </w:p>
          <w:p w:rsidR="00586365" w:rsidRPr="002F3333" w:rsidRDefault="00586365" w:rsidP="00760086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3F94">
              <w:rPr>
                <w:rFonts w:ascii="標楷體" w:eastAsia="標楷體" w:hAnsi="標楷體"/>
              </w:rPr>
              <w:t>二、具備對土地登記、地籍測量、土地使用、地價與地稅、地權管理與土地徵收等相關基礎法規之應用能力。</w:t>
            </w:r>
          </w:p>
        </w:tc>
      </w:tr>
      <w:tr w:rsidR="00586365" w:rsidRPr="002F3333">
        <w:trPr>
          <w:cantSplit/>
          <w:trHeight w:val="545"/>
          <w:jc w:val="center"/>
        </w:trPr>
        <w:tc>
          <w:tcPr>
            <w:tcW w:w="9323" w:type="dxa"/>
            <w:gridSpan w:val="4"/>
            <w:vAlign w:val="center"/>
          </w:tcPr>
          <w:p w:rsidR="00586365" w:rsidRPr="002F3333" w:rsidRDefault="00586365" w:rsidP="000E2114">
            <w:pPr>
              <w:spacing w:line="40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86365" w:rsidRPr="002F3333">
        <w:trPr>
          <w:cantSplit/>
          <w:trHeight w:hRule="exact" w:val="1838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地權管理法規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（一）</w:t>
            </w:r>
            <w:r w:rsidRPr="00C13F94">
              <w:rPr>
                <w:rFonts w:ascii="標楷體" w:eastAsia="標楷體" w:hAnsi="標楷體" w:hint="eastAsia"/>
              </w:rPr>
              <w:t>土地權利之概念</w:t>
            </w:r>
          </w:p>
          <w:p w:rsidR="00586365" w:rsidRPr="00C13F94" w:rsidRDefault="00586365" w:rsidP="000E2114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C13F94">
              <w:rPr>
                <w:rFonts w:ascii="標楷體" w:eastAsia="標楷體" w:hAnsi="標楷體" w:hint="eastAsia"/>
              </w:rPr>
              <w:t>地權限制、大陸地區人民在臺灣地區取得設定或移轉不動產物權許可辦法、公有土地管理</w:t>
            </w:r>
          </w:p>
          <w:p w:rsidR="00586365" w:rsidRPr="002F3333" w:rsidRDefault="00586365" w:rsidP="000E2114">
            <w:pPr>
              <w:pStyle w:val="a3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地權調整</w:t>
            </w:r>
          </w:p>
        </w:tc>
      </w:tr>
      <w:tr w:rsidR="00586365" w:rsidRPr="002F3333">
        <w:trPr>
          <w:cantSplit/>
          <w:trHeight w:hRule="exact" w:val="3791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>二、</w:t>
            </w:r>
            <w:r w:rsidRPr="00C13F94">
              <w:rPr>
                <w:rFonts w:ascii="標楷體" w:eastAsia="標楷體" w:hAnsi="標楷體"/>
              </w:rPr>
              <w:t>土地登記與地籍測量（含建物測量與登記）法規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（一）</w:t>
            </w:r>
            <w:r w:rsidRPr="00C13F94">
              <w:rPr>
                <w:rFonts w:ascii="標楷體" w:eastAsia="標楷體" w:hAnsi="標楷體"/>
              </w:rPr>
              <w:t>土地登記通則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（二）</w:t>
            </w:r>
            <w:r w:rsidRPr="00C13F94">
              <w:rPr>
                <w:rFonts w:ascii="標楷體" w:eastAsia="標楷體" w:hAnsi="標楷體"/>
              </w:rPr>
              <w:t>土地總登記、建物所有權第一次登記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（三）</w:t>
            </w:r>
            <w:r w:rsidRPr="00C13F94">
              <w:rPr>
                <w:rFonts w:ascii="標楷體" w:eastAsia="標楷體" w:hAnsi="標楷體"/>
              </w:rPr>
              <w:t>土地、建物權利變更登記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（四）</w:t>
            </w:r>
            <w:r w:rsidRPr="00C13F94">
              <w:rPr>
                <w:rFonts w:ascii="標楷體" w:eastAsia="標楷體" w:hAnsi="標楷體"/>
              </w:rPr>
              <w:t>土地權利信託登記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（五）</w:t>
            </w:r>
            <w:r w:rsidRPr="00C13F94">
              <w:rPr>
                <w:rFonts w:ascii="標楷體" w:eastAsia="標楷體" w:hAnsi="標楷體"/>
              </w:rPr>
              <w:t>他項權利登記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（六）</w:t>
            </w:r>
            <w:r w:rsidRPr="00C13F94">
              <w:rPr>
                <w:rFonts w:ascii="標楷體" w:eastAsia="標楷體" w:hAnsi="標楷體"/>
              </w:rPr>
              <w:t>繼承登記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（七）</w:t>
            </w:r>
            <w:r w:rsidRPr="00C13F94">
              <w:rPr>
                <w:rFonts w:ascii="標楷體" w:eastAsia="標楷體" w:hAnsi="標楷體"/>
              </w:rPr>
              <w:t>更正登記及限制登記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（八）</w:t>
            </w:r>
            <w:r w:rsidRPr="00C13F94">
              <w:rPr>
                <w:rFonts w:ascii="標楷體" w:eastAsia="標楷體" w:hAnsi="標楷體"/>
              </w:rPr>
              <w:t>塗銷登記及消滅登記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（九）</w:t>
            </w:r>
            <w:r w:rsidRPr="00C13F94">
              <w:rPr>
                <w:rFonts w:ascii="標楷體" w:eastAsia="標楷體" w:hAnsi="標楷體"/>
              </w:rPr>
              <w:t>地籍測量、地籍圖重測、土地</w:t>
            </w:r>
            <w:proofErr w:type="gramStart"/>
            <w:r w:rsidRPr="00C13F94">
              <w:rPr>
                <w:rFonts w:ascii="標楷體" w:eastAsia="標楷體" w:hAnsi="標楷體"/>
              </w:rPr>
              <w:t>複</w:t>
            </w:r>
            <w:proofErr w:type="gramEnd"/>
            <w:r w:rsidRPr="00C13F94">
              <w:rPr>
                <w:rFonts w:ascii="標楷體" w:eastAsia="標楷體" w:hAnsi="標楷體"/>
              </w:rPr>
              <w:t>丈、建物測量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</w:rPr>
            </w:pPr>
            <w:r w:rsidRPr="00C13F94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（十）</w:t>
            </w:r>
            <w:r w:rsidRPr="00C13F94">
              <w:rPr>
                <w:rFonts w:ascii="標楷體" w:eastAsia="標楷體" w:hAnsi="標楷體"/>
              </w:rPr>
              <w:t>其他登記</w:t>
            </w:r>
          </w:p>
        </w:tc>
      </w:tr>
      <w:tr w:rsidR="00586365" w:rsidRPr="002F3333">
        <w:trPr>
          <w:cantSplit/>
          <w:trHeight w:hRule="exact" w:val="2146"/>
          <w:jc w:val="center"/>
        </w:trPr>
        <w:tc>
          <w:tcPr>
            <w:tcW w:w="9323" w:type="dxa"/>
            <w:gridSpan w:val="4"/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>三、</w:t>
            </w:r>
            <w:r w:rsidRPr="00C13F94">
              <w:rPr>
                <w:rFonts w:ascii="標楷體" w:eastAsia="標楷體" w:hAnsi="標楷體"/>
              </w:rPr>
              <w:t>土地使用法規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（一）都市與非都市土地使用及管制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（二）市地重劃、農地重劃、農村社區土地重劃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房屋租用、基地租用、農地租用、荒地使用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 w:hint="eastAsia"/>
              </w:rPr>
              <w:t>（四）新型態地用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如：不動產役權、區分地上權、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農育權</w:t>
            </w:r>
            <w:proofErr w:type="gramEnd"/>
            <w:r w:rsidRPr="00C13F94">
              <w:rPr>
                <w:rFonts w:ascii="標楷體" w:eastAsia="標楷體" w:hAnsi="標楷體" w:hint="eastAsia"/>
              </w:rPr>
              <w:t>等用益物權</w:t>
            </w:r>
            <w:proofErr w:type="gramStart"/>
            <w:r w:rsidRPr="00C13F9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86365" w:rsidRPr="002F3333">
        <w:trPr>
          <w:cantSplit/>
          <w:trHeight w:val="1961"/>
          <w:jc w:val="center"/>
        </w:trPr>
        <w:tc>
          <w:tcPr>
            <w:tcW w:w="9323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四、地價與地稅法規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（一）規定地價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（二）土地稅（地價稅、土地增值稅、田賦）</w:t>
            </w:r>
          </w:p>
          <w:p w:rsidR="00586365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（三）</w:t>
            </w:r>
            <w:r w:rsidRPr="00C13F94">
              <w:rPr>
                <w:rFonts w:ascii="標楷體" w:eastAsia="標楷體" w:hAnsi="標楷體" w:hint="eastAsia"/>
              </w:rPr>
              <w:t>房屋稅、契稅、印花稅及特種貨物稅</w:t>
            </w:r>
          </w:p>
          <w:p w:rsidR="00586365" w:rsidRPr="00E0189B" w:rsidRDefault="00586365" w:rsidP="00E018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</w:t>
            </w:r>
            <w:r w:rsidRPr="00E0189B">
              <w:rPr>
                <w:rFonts w:ascii="標楷體" w:eastAsia="標楷體" w:hAnsi="標楷體" w:hint="eastAsia"/>
              </w:rPr>
              <w:t>（四）照價收買</w:t>
            </w:r>
          </w:p>
        </w:tc>
      </w:tr>
      <w:tr w:rsidR="00586365" w:rsidRPr="002F3333">
        <w:trPr>
          <w:cantSplit/>
          <w:trHeight w:val="2149"/>
          <w:jc w:val="center"/>
        </w:trPr>
        <w:tc>
          <w:tcPr>
            <w:tcW w:w="9323" w:type="dxa"/>
            <w:gridSpan w:val="4"/>
            <w:tcBorders>
              <w:bottom w:val="single" w:sz="4" w:space="0" w:color="auto"/>
            </w:tcBorders>
          </w:tcPr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五、土地徵收法規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（一）</w:t>
            </w:r>
            <w:r w:rsidRPr="00C13F94">
              <w:rPr>
                <w:rFonts w:ascii="標楷體" w:eastAsia="標楷體" w:hAnsi="標楷體" w:hint="eastAsia"/>
              </w:rPr>
              <w:t>徵收要件及程序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（二）</w:t>
            </w:r>
            <w:r w:rsidRPr="00C13F94">
              <w:rPr>
                <w:rFonts w:ascii="標楷體" w:eastAsia="標楷體" w:hAnsi="標楷體" w:hint="eastAsia"/>
              </w:rPr>
              <w:t>徵收補償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（三）一般徵收及區段徵收</w:t>
            </w:r>
          </w:p>
          <w:p w:rsidR="00586365" w:rsidRPr="00C13F94" w:rsidRDefault="00586365" w:rsidP="000E2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（四）徵收之撤銷及廢止</w:t>
            </w:r>
          </w:p>
          <w:p w:rsidR="00586365" w:rsidRPr="002F3333" w:rsidRDefault="00586365" w:rsidP="000E2114">
            <w:pPr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 w:hint="eastAsia"/>
              </w:rPr>
              <w:t>（五）徵收收回及徵收失效</w:t>
            </w:r>
          </w:p>
        </w:tc>
      </w:tr>
      <w:tr w:rsidR="00586365" w:rsidRPr="002F3333">
        <w:trPr>
          <w:cantSplit/>
          <w:trHeight w:hRule="exact" w:val="634"/>
          <w:jc w:val="center"/>
        </w:trPr>
        <w:tc>
          <w:tcPr>
            <w:tcW w:w="863" w:type="dxa"/>
            <w:vAlign w:val="center"/>
          </w:tcPr>
          <w:p w:rsidR="00586365" w:rsidRPr="002F3333" w:rsidRDefault="00586365">
            <w:pPr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586365" w:rsidRPr="002F3333" w:rsidRDefault="005863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965639" w:rsidRPr="00756E77" w:rsidRDefault="00191F76" w:rsidP="005F4640">
      <w:pPr>
        <w:pStyle w:val="1"/>
        <w:spacing w:before="0" w:after="120" w:line="240" w:lineRule="auto"/>
        <w:jc w:val="center"/>
        <w:rPr>
          <w:rFonts w:ascii="Cambria" w:eastAsia="標楷體" w:hAnsi="Cambria" w:cs="標楷體-WinCharSetFFFF-H"/>
          <w:b w:val="0"/>
          <w:color w:val="FF0000"/>
          <w:kern w:val="0"/>
          <w:sz w:val="36"/>
          <w:szCs w:val="36"/>
        </w:rPr>
      </w:pPr>
      <w:bookmarkStart w:id="41" w:name="_Toc199227861"/>
      <w:bookmarkStart w:id="42" w:name="_Toc3798858"/>
      <w:r w:rsidRPr="005F4640">
        <w:rPr>
          <w:rFonts w:ascii="Times New Roman" w:eastAsia="標楷體" w:hAnsi="標楷體"/>
          <w:sz w:val="36"/>
        </w:rPr>
        <w:lastRenderedPageBreak/>
        <w:t>二一、</w:t>
      </w:r>
      <w:bookmarkEnd w:id="41"/>
      <w:r w:rsidR="00965639" w:rsidRPr="005F4640">
        <w:rPr>
          <w:rFonts w:ascii="Times New Roman" w:eastAsia="標楷體" w:hAnsi="標楷體" w:hint="eastAsia"/>
          <w:sz w:val="36"/>
        </w:rPr>
        <w:t>圖書館學大意</w:t>
      </w:r>
      <w:bookmarkEnd w:id="42"/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68"/>
        <w:gridCol w:w="1087"/>
        <w:gridCol w:w="2438"/>
        <w:gridCol w:w="4442"/>
      </w:tblGrid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適用考試名稱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適用考試</w:t>
            </w: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類科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公務人員初等考試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公務人員特種考試身心障礙人員考試五等考試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公務人員特種考試原住民族考試五等考試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2646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特種考試地方政府公務人員考試五等考試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965639" w:rsidRPr="000A6ABA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color w:val="FF0000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圖書資訊管理</w:t>
            </w:r>
          </w:p>
        </w:tc>
      </w:tr>
      <w:tr w:rsidR="00965639" w:rsidRPr="00192795" w:rsidTr="005B7DA9">
        <w:trPr>
          <w:trHeight w:val="1701"/>
          <w:jc w:val="center"/>
        </w:trPr>
        <w:tc>
          <w:tcPr>
            <w:tcW w:w="1354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/>
                <w:kern w:val="0"/>
              </w:rPr>
              <w:t>專業知識及核心能力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一、了解圖書資訊學的內涵及其發展。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二、了解圖書館的類型、功能、業務及其發展歷史。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三、了解圖書館營運的相關法規及標準。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四、了解圖書館的資源及</w:t>
            </w:r>
            <w:r w:rsidRPr="00533F58">
              <w:rPr>
                <w:rFonts w:ascii="標楷體" w:eastAsia="標楷體" w:hAnsi="標楷體" w:hint="eastAsia"/>
              </w:rPr>
              <w:t>管理</w:t>
            </w:r>
            <w:r w:rsidRPr="00192795">
              <w:rPr>
                <w:rFonts w:ascii="標楷體" w:eastAsia="標楷體" w:hAnsi="標楷體" w:hint="eastAsia"/>
              </w:rPr>
              <w:t>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五、了解圖書</w:t>
            </w:r>
            <w:r w:rsidRPr="00533F58">
              <w:rPr>
                <w:rFonts w:ascii="標楷體" w:eastAsia="標楷體" w:hAnsi="標楷體" w:hint="eastAsia"/>
              </w:rPr>
              <w:t>館的讀者服務與推廣</w:t>
            </w:r>
            <w:r w:rsidRPr="00192795">
              <w:rPr>
                <w:rFonts w:ascii="標楷體" w:eastAsia="標楷體" w:hAnsi="標楷體" w:hint="eastAsia"/>
              </w:rPr>
              <w:t>。</w:t>
            </w:r>
          </w:p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 w:rsidRPr="00192795">
              <w:rPr>
                <w:rFonts w:ascii="標楷體" w:eastAsia="標楷體" w:hAnsi="標楷體" w:hint="eastAsia"/>
              </w:rPr>
              <w:t>六、了解資訊科技在圖書館的應用。</w:t>
            </w:r>
          </w:p>
        </w:tc>
      </w:tr>
      <w:tr w:rsidR="00965639" w:rsidRPr="00192795" w:rsidTr="005B7DA9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widowControl/>
              <w:spacing w:line="320" w:lineRule="exact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192795">
              <w:rPr>
                <w:rFonts w:ascii="標楷體" w:eastAsia="標楷體" w:hAnsi="標楷體" w:cs="標楷體-WinCharSetFFFF-H" w:hint="eastAsia"/>
                <w:kern w:val="0"/>
              </w:rPr>
              <w:t>大綱內容</w:t>
            </w:r>
          </w:p>
        </w:tc>
      </w:tr>
      <w:tr w:rsidR="00965639" w:rsidRPr="00192795" w:rsidTr="005B7DA9">
        <w:trPr>
          <w:trHeight w:val="275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一、</w:t>
            </w:r>
            <w:r w:rsidRPr="0052147F">
              <w:rPr>
                <w:rFonts w:ascii="標楷體" w:eastAsia="標楷體" w:hAnsi="標楷體"/>
              </w:rPr>
              <w:t>圖書資訊學的</w:t>
            </w:r>
            <w:r w:rsidRPr="0052147F">
              <w:rPr>
                <w:rFonts w:ascii="標楷體" w:eastAsia="標楷體" w:hAnsi="標楷體" w:hint="eastAsia"/>
              </w:rPr>
              <w:t>核心概念、</w:t>
            </w:r>
            <w:r w:rsidRPr="0052147F">
              <w:rPr>
                <w:rFonts w:ascii="標楷體" w:eastAsia="標楷體" w:hAnsi="標楷體"/>
              </w:rPr>
              <w:t>發展歷史</w:t>
            </w:r>
            <w:r w:rsidRPr="0052147F">
              <w:rPr>
                <w:rFonts w:ascii="標楷體" w:eastAsia="標楷體" w:hAnsi="標楷體" w:hint="eastAsia"/>
              </w:rPr>
              <w:t>與教育</w:t>
            </w:r>
          </w:p>
          <w:p w:rsidR="00965639" w:rsidRPr="0052147F" w:rsidRDefault="00965639" w:rsidP="005B7DA9">
            <w:pPr>
              <w:pStyle w:val="aa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（一）圖書資訊學核心概念</w:t>
            </w:r>
          </w:p>
          <w:p w:rsidR="00965639" w:rsidRPr="0052147F" w:rsidRDefault="00965639" w:rsidP="005B7DA9">
            <w:pPr>
              <w:pStyle w:val="aa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）圖書館學發展歷史</w:t>
            </w:r>
          </w:p>
          <w:p w:rsidR="00965639" w:rsidRPr="0052147F" w:rsidRDefault="00965639" w:rsidP="005B7DA9">
            <w:pPr>
              <w:pStyle w:val="aa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三</w:t>
            </w:r>
            <w:r w:rsidRPr="0052147F">
              <w:rPr>
                <w:rFonts w:ascii="標楷體" w:eastAsia="標楷體" w:hAnsi="標楷體"/>
              </w:rPr>
              <w:t>）資訊科學發展歷史</w:t>
            </w:r>
          </w:p>
          <w:p w:rsidR="00965639" w:rsidRPr="0052147F" w:rsidRDefault="00965639" w:rsidP="005B7DA9">
            <w:pPr>
              <w:pStyle w:val="aa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（四）圖書資訊學的發展趨勢</w:t>
            </w:r>
          </w:p>
          <w:p w:rsidR="00965639" w:rsidRPr="0052147F" w:rsidRDefault="00965639" w:rsidP="005B7DA9">
            <w:pPr>
              <w:pStyle w:val="aa"/>
              <w:widowControl/>
              <w:tabs>
                <w:tab w:val="left" w:pos="631"/>
              </w:tabs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（五）圖書資訊學教育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</w:t>
            </w:r>
            <w:r w:rsidRPr="00533F58">
              <w:rPr>
                <w:rFonts w:ascii="標楷體" w:eastAsia="標楷體" w:hAnsi="標楷體" w:hint="eastAsia"/>
              </w:rPr>
              <w:t>圖書資訊人員的專業知能與認證</w:t>
            </w:r>
          </w:p>
        </w:tc>
      </w:tr>
      <w:tr w:rsidR="00965639" w:rsidRPr="00192795" w:rsidTr="005B7DA9">
        <w:trPr>
          <w:trHeight w:val="21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二、</w:t>
            </w:r>
            <w:r w:rsidRPr="0052147F">
              <w:rPr>
                <w:rFonts w:ascii="標楷體" w:eastAsia="標楷體" w:hAnsi="標楷體"/>
              </w:rPr>
              <w:t>圖書館的類型、功能</w:t>
            </w:r>
            <w:r w:rsidRPr="0052147F">
              <w:rPr>
                <w:rFonts w:ascii="標楷體" w:eastAsia="標楷體" w:hAnsi="標楷體" w:hint="eastAsia"/>
              </w:rPr>
              <w:t>及</w:t>
            </w:r>
            <w:r w:rsidRPr="0052147F">
              <w:rPr>
                <w:rFonts w:ascii="標楷體" w:eastAsia="標楷體" w:hAnsi="標楷體"/>
              </w:rPr>
              <w:t>發展歷史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一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定義、</w:t>
            </w:r>
            <w:r w:rsidRPr="0052147F">
              <w:rPr>
                <w:rFonts w:ascii="標楷體" w:eastAsia="標楷體" w:hAnsi="標楷體"/>
              </w:rPr>
              <w:t>類型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功能與</w:t>
            </w:r>
            <w:r w:rsidRPr="0052147F">
              <w:rPr>
                <w:rFonts w:ascii="標楷體" w:eastAsia="標楷體" w:hAnsi="標楷體"/>
              </w:rPr>
              <w:t>核心價值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（三）圖書館與社會的關係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（四）圖書館史</w:t>
            </w:r>
          </w:p>
        </w:tc>
      </w:tr>
      <w:tr w:rsidR="00965639" w:rsidRPr="00192795" w:rsidTr="005B7DA9">
        <w:trPr>
          <w:trHeight w:val="215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三、</w:t>
            </w:r>
            <w:r w:rsidRPr="0052147F">
              <w:rPr>
                <w:rFonts w:ascii="標楷體" w:eastAsia="標楷體" w:hAnsi="標楷體"/>
              </w:rPr>
              <w:t>圖書館的</w:t>
            </w:r>
            <w:r w:rsidRPr="0052147F">
              <w:rPr>
                <w:rFonts w:ascii="標楷體" w:eastAsia="標楷體" w:hAnsi="標楷體" w:hint="eastAsia"/>
              </w:rPr>
              <w:t>營運</w:t>
            </w:r>
            <w:r w:rsidRPr="0052147F">
              <w:rPr>
                <w:rFonts w:ascii="標楷體" w:eastAsia="標楷體" w:hAnsi="標楷體"/>
              </w:rPr>
              <w:t>及相關法規標準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一</w:t>
            </w:r>
            <w:r w:rsidRPr="0052147F">
              <w:rPr>
                <w:rFonts w:ascii="標楷體" w:eastAsia="標楷體" w:hAnsi="標楷體"/>
              </w:rPr>
              <w:t>）圖書館的</w:t>
            </w:r>
            <w:r w:rsidRPr="0052147F">
              <w:rPr>
                <w:rFonts w:ascii="標楷體" w:eastAsia="標楷體" w:hAnsi="標楷體" w:hint="eastAsia"/>
              </w:rPr>
              <w:t>組織與業務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二</w:t>
            </w:r>
            <w:r w:rsidRPr="0052147F">
              <w:rPr>
                <w:rFonts w:ascii="標楷體" w:eastAsia="標楷體" w:hAnsi="標楷體"/>
              </w:rPr>
              <w:t>）圖書館的行政管理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三</w:t>
            </w:r>
            <w:r w:rsidRPr="0052147F">
              <w:rPr>
                <w:rFonts w:ascii="標楷體" w:eastAsia="標楷體" w:hAnsi="標楷體"/>
              </w:rPr>
              <w:t>）圖書館的相關法規與標準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</w:t>
            </w:r>
            <w:r w:rsidRPr="00533F58">
              <w:rPr>
                <w:rFonts w:ascii="標楷體" w:eastAsia="標楷體" w:hAnsi="標楷體" w:hint="eastAsia"/>
              </w:rPr>
              <w:t>圖書館專業</w:t>
            </w:r>
            <w:r w:rsidRPr="0052147F">
              <w:rPr>
                <w:rFonts w:ascii="標楷體" w:eastAsia="標楷體" w:hAnsi="標楷體" w:hint="eastAsia"/>
              </w:rPr>
              <w:t>倫理及規範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（五）圖書資訊相關專業組織</w:t>
            </w:r>
          </w:p>
        </w:tc>
      </w:tr>
      <w:tr w:rsidR="00965639" w:rsidRPr="00192795" w:rsidTr="005B7DA9">
        <w:trPr>
          <w:trHeight w:val="2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lastRenderedPageBreak/>
              <w:t>四、</w:t>
            </w:r>
            <w:r w:rsidRPr="0052147F">
              <w:rPr>
                <w:rFonts w:ascii="標楷體" w:eastAsia="標楷體" w:hAnsi="標楷體"/>
              </w:rPr>
              <w:t>圖書館的資源</w:t>
            </w:r>
            <w:r w:rsidRPr="0052147F">
              <w:rPr>
                <w:rFonts w:ascii="標楷體" w:eastAsia="標楷體" w:hAnsi="標楷體" w:hint="eastAsia"/>
              </w:rPr>
              <w:t>與管理</w:t>
            </w:r>
          </w:p>
          <w:p w:rsidR="00965639" w:rsidRPr="0052147F" w:rsidRDefault="00965639" w:rsidP="000A6B25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</w:t>
            </w:r>
            <w:r w:rsidRPr="0052147F">
              <w:rPr>
                <w:rFonts w:ascii="標楷體" w:eastAsia="標楷體" w:hAnsi="標楷體"/>
              </w:rPr>
              <w:t>圖書</w:t>
            </w:r>
            <w:r w:rsidRPr="0052147F">
              <w:rPr>
                <w:rFonts w:ascii="標楷體" w:eastAsia="標楷體" w:hAnsi="標楷體" w:hint="eastAsia"/>
              </w:rPr>
              <w:t>館</w:t>
            </w:r>
            <w:r w:rsidRPr="0052147F">
              <w:rPr>
                <w:rFonts w:ascii="標楷體" w:eastAsia="標楷體" w:hAnsi="標楷體"/>
              </w:rPr>
              <w:t>資源的類型</w:t>
            </w:r>
            <w:r w:rsidRPr="0052147F">
              <w:rPr>
                <w:rFonts w:ascii="標楷體" w:eastAsia="標楷體" w:hAnsi="標楷體" w:hint="eastAsia"/>
              </w:rPr>
              <w:t>、</w:t>
            </w:r>
            <w:r w:rsidRPr="0052147F">
              <w:rPr>
                <w:rFonts w:ascii="標楷體" w:eastAsia="標楷體" w:hAnsi="標楷體"/>
              </w:rPr>
              <w:t>特性</w:t>
            </w:r>
            <w:r w:rsidRPr="0052147F">
              <w:rPr>
                <w:rFonts w:ascii="標楷體" w:eastAsia="標楷體" w:hAnsi="標楷體" w:hint="eastAsia"/>
              </w:rPr>
              <w:t>及用途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（二）網路資源</w:t>
            </w:r>
            <w:r w:rsidRPr="0052147F">
              <w:rPr>
                <w:rFonts w:ascii="標楷體" w:eastAsia="標楷體" w:hAnsi="標楷體"/>
              </w:rPr>
              <w:t>的類型</w:t>
            </w:r>
            <w:r w:rsidRPr="0052147F">
              <w:rPr>
                <w:rFonts w:ascii="標楷體" w:eastAsia="標楷體" w:hAnsi="標楷體" w:hint="eastAsia"/>
              </w:rPr>
              <w:t>、</w:t>
            </w:r>
            <w:r w:rsidRPr="0052147F">
              <w:rPr>
                <w:rFonts w:ascii="標楷體" w:eastAsia="標楷體" w:hAnsi="標楷體"/>
              </w:rPr>
              <w:t>特性</w:t>
            </w:r>
            <w:r w:rsidRPr="0052147F">
              <w:rPr>
                <w:rFonts w:ascii="標楷體" w:eastAsia="標楷體" w:hAnsi="標楷體" w:hint="eastAsia"/>
              </w:rPr>
              <w:t>及用途</w:t>
            </w:r>
          </w:p>
          <w:p w:rsidR="00965639" w:rsidRPr="00533F58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33F58">
              <w:rPr>
                <w:rFonts w:ascii="標楷體" w:eastAsia="標楷體" w:hAnsi="標楷體" w:hint="eastAsia"/>
              </w:rPr>
              <w:t>（三）</w:t>
            </w:r>
            <w:r w:rsidRPr="00533F58">
              <w:rPr>
                <w:rFonts w:ascii="標楷體" w:eastAsia="標楷體" w:hAnsi="標楷體"/>
              </w:rPr>
              <w:t>圖書館館藏發展</w:t>
            </w:r>
            <w:r w:rsidRPr="00533F58">
              <w:rPr>
                <w:rFonts w:ascii="標楷體" w:eastAsia="標楷體" w:hAnsi="標楷體" w:hint="eastAsia"/>
              </w:rPr>
              <w:t>與管理</w:t>
            </w:r>
          </w:p>
          <w:p w:rsidR="00965639" w:rsidRPr="00533F58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33F58">
              <w:rPr>
                <w:rFonts w:ascii="標楷體" w:eastAsia="標楷體" w:hAnsi="標楷體"/>
              </w:rPr>
              <w:t>（</w:t>
            </w:r>
            <w:r w:rsidRPr="00533F58">
              <w:rPr>
                <w:rFonts w:ascii="標楷體" w:eastAsia="標楷體" w:hAnsi="標楷體" w:hint="eastAsia"/>
              </w:rPr>
              <w:t>四</w:t>
            </w:r>
            <w:r w:rsidRPr="00533F58">
              <w:rPr>
                <w:rFonts w:ascii="標楷體" w:eastAsia="標楷體" w:hAnsi="標楷體"/>
              </w:rPr>
              <w:t>）</w:t>
            </w:r>
            <w:r w:rsidRPr="00533F58">
              <w:rPr>
                <w:rFonts w:ascii="標楷體" w:eastAsia="標楷體" w:hAnsi="標楷體" w:hint="eastAsia"/>
              </w:rPr>
              <w:t>地方文獻與特色館藏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/>
              </w:rPr>
              <w:t>（</w:t>
            </w:r>
            <w:r w:rsidRPr="0052147F">
              <w:rPr>
                <w:rFonts w:ascii="標楷體" w:eastAsia="標楷體" w:hAnsi="標楷體" w:hint="eastAsia"/>
              </w:rPr>
              <w:t>五</w:t>
            </w:r>
            <w:r w:rsidRPr="0052147F">
              <w:rPr>
                <w:rFonts w:ascii="標楷體" w:eastAsia="標楷體" w:hAnsi="標楷體"/>
              </w:rPr>
              <w:t>）圖書館資源</w:t>
            </w:r>
            <w:r w:rsidRPr="0052147F">
              <w:rPr>
                <w:rFonts w:ascii="標楷體" w:eastAsia="標楷體" w:hAnsi="標楷體" w:hint="eastAsia"/>
              </w:rPr>
              <w:t>共</w:t>
            </w:r>
            <w:r w:rsidRPr="0052147F">
              <w:rPr>
                <w:rFonts w:ascii="標楷體" w:eastAsia="標楷體" w:hAnsi="標楷體"/>
              </w:rPr>
              <w:t>享及館際合作</w:t>
            </w:r>
          </w:p>
        </w:tc>
      </w:tr>
      <w:tr w:rsidR="00965639" w:rsidRPr="00192795" w:rsidTr="005B7DA9">
        <w:trPr>
          <w:trHeight w:val="21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D21635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2147F">
              <w:rPr>
                <w:rFonts w:ascii="標楷體" w:eastAsia="標楷體" w:hAnsi="標楷體" w:hint="eastAsia"/>
              </w:rPr>
              <w:t>五、圖書館的讀者</w:t>
            </w:r>
            <w:r w:rsidRPr="0052147F">
              <w:rPr>
                <w:rFonts w:ascii="標楷體" w:eastAsia="標楷體" w:hAnsi="標楷體"/>
              </w:rPr>
              <w:t>服務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（一）圖書館讀者類型與需求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（二）圖書館的流通與閱覽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（三）圖書館的參考諮詢服務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（四）資訊素養與圖書館利用教育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（五）圖書館的</w:t>
            </w:r>
            <w:r w:rsidRPr="0052147F">
              <w:rPr>
                <w:rFonts w:ascii="標楷體" w:eastAsia="標楷體" w:hAnsi="標楷體"/>
              </w:rPr>
              <w:t>推廣</w:t>
            </w:r>
            <w:r w:rsidRPr="0052147F">
              <w:rPr>
                <w:rFonts w:ascii="標楷體" w:eastAsia="標楷體" w:hAnsi="標楷體" w:hint="eastAsia"/>
              </w:rPr>
              <w:t>服務</w:t>
            </w:r>
          </w:p>
        </w:tc>
      </w:tr>
      <w:tr w:rsidR="00965639" w:rsidRPr="00192795" w:rsidTr="005B7DA9">
        <w:trPr>
          <w:trHeight w:val="18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65639" w:rsidRPr="0052147F" w:rsidRDefault="00965639" w:rsidP="005B7D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六、資訊科技與圖書館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（一）資訊傳播科技與圖書館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（二）圖書館資訊系統</w:t>
            </w:r>
          </w:p>
          <w:p w:rsidR="00965639" w:rsidRPr="0052147F" w:rsidRDefault="00965639" w:rsidP="005B7DA9">
            <w:pPr>
              <w:pStyle w:val="aa"/>
              <w:widowControl/>
              <w:spacing w:line="320" w:lineRule="exact"/>
              <w:ind w:leftChars="0" w:left="0" w:firstLineChars="200" w:firstLine="480"/>
              <w:contextualSpacing/>
              <w:jc w:val="both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（三）圖書館網路社群經營</w:t>
            </w:r>
          </w:p>
          <w:p w:rsidR="00965639" w:rsidRPr="0052147F" w:rsidRDefault="00965639" w:rsidP="005B7DA9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52147F">
              <w:rPr>
                <w:rFonts w:ascii="標楷體" w:eastAsia="標楷體" w:hAnsi="標楷體" w:hint="eastAsia"/>
              </w:rPr>
              <w:t>（四）數位圖書館與數位典藏</w:t>
            </w:r>
          </w:p>
        </w:tc>
      </w:tr>
      <w:tr w:rsidR="00965639" w:rsidRPr="00192795" w:rsidTr="005B7DA9">
        <w:trPr>
          <w:trHeight w:val="678"/>
          <w:jc w:val="center"/>
        </w:trPr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5639" w:rsidRPr="00192795" w:rsidRDefault="00965639" w:rsidP="005B7DA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639" w:rsidRPr="00192795" w:rsidRDefault="00965639" w:rsidP="005B7DA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965639" w:rsidRDefault="00191F76" w:rsidP="00965639">
      <w:pPr>
        <w:pStyle w:val="1"/>
        <w:spacing w:before="0" w:after="120" w:line="240" w:lineRule="auto"/>
        <w:jc w:val="center"/>
        <w:rPr>
          <w:rFonts w:eastAsia="標楷體"/>
          <w:b w:val="0"/>
          <w:bCs w:val="0"/>
          <w:sz w:val="36"/>
        </w:rPr>
        <w:sectPr w:rsidR="00191F76" w:rsidRPr="00965639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3" w:name="_Toc199227862"/>
      <w:bookmarkStart w:id="44" w:name="_Toc3798859"/>
      <w:r w:rsidRPr="002F3333">
        <w:rPr>
          <w:rFonts w:ascii="Times New Roman" w:eastAsia="標楷體" w:hAnsi="標楷體"/>
          <w:sz w:val="36"/>
        </w:rPr>
        <w:lastRenderedPageBreak/>
        <w:t>二二、</w:t>
      </w:r>
      <w:bookmarkEnd w:id="43"/>
      <w:r w:rsidR="007908DE">
        <w:rPr>
          <w:rFonts w:ascii="Times New Roman" w:eastAsia="標楷體" w:hAnsi="標楷體" w:hint="eastAsia"/>
          <w:sz w:val="36"/>
        </w:rPr>
        <w:t>中文圖書分類編目大意</w:t>
      </w:r>
      <w:bookmarkEnd w:id="44"/>
    </w:p>
    <w:tbl>
      <w:tblPr>
        <w:tblW w:w="9607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1497"/>
        <w:gridCol w:w="2520"/>
        <w:gridCol w:w="4443"/>
      </w:tblGrid>
      <w:tr w:rsidR="00191F76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191F76" w:rsidRPr="002F3333" w:rsidRDefault="00815AAA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cantSplit/>
          <w:trHeight w:val="567"/>
          <w:jc w:val="center"/>
        </w:trPr>
        <w:tc>
          <w:tcPr>
            <w:tcW w:w="5164" w:type="dxa"/>
            <w:gridSpan w:val="3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690168" w:rsidRPr="00FC7457" w:rsidRDefault="00690168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FC7457">
              <w:rPr>
                <w:rStyle w:val="23"/>
                <w:rFonts w:ascii="標楷體" w:eastAsia="標楷體" w:hAnsi="標楷體" w:hint="eastAsia"/>
              </w:rPr>
              <w:t>圖書資訊管理</w:t>
            </w:r>
          </w:p>
        </w:tc>
      </w:tr>
      <w:tr w:rsidR="00690168" w:rsidRPr="002F3333">
        <w:trPr>
          <w:jc w:val="center"/>
        </w:trPr>
        <w:tc>
          <w:tcPr>
            <w:tcW w:w="2644" w:type="dxa"/>
            <w:gridSpan w:val="2"/>
            <w:vAlign w:val="center"/>
          </w:tcPr>
          <w:p w:rsidR="00690168" w:rsidRPr="002F3333" w:rsidRDefault="00690168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963" w:type="dxa"/>
            <w:gridSpan w:val="2"/>
          </w:tcPr>
          <w:p w:rsidR="00690168" w:rsidRPr="000A28A7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一、</w:t>
            </w:r>
            <w:r w:rsidRPr="000A28A7">
              <w:rPr>
                <w:rFonts w:ascii="標楷體" w:eastAsia="標楷體" w:hAnsi="標楷體"/>
              </w:rPr>
              <w:t>了解資訊組織之意義及相關工作流程。</w:t>
            </w:r>
          </w:p>
          <w:p w:rsidR="00690168" w:rsidRPr="000A28A7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二、</w:t>
            </w:r>
            <w:r w:rsidRPr="000A28A7">
              <w:rPr>
                <w:rFonts w:ascii="標楷體" w:eastAsia="標楷體" w:hAnsi="標楷體"/>
              </w:rPr>
              <w:t>應用相關規範描述資訊物件。</w:t>
            </w:r>
          </w:p>
          <w:p w:rsidR="00690168" w:rsidRPr="00924C58" w:rsidRDefault="00690168" w:rsidP="000A28A7">
            <w:pPr>
              <w:snapToGrid w:val="0"/>
              <w:rPr>
                <w:rStyle w:val="apple-converted-space"/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三、</w:t>
            </w:r>
            <w:r w:rsidRPr="00924C58">
              <w:rPr>
                <w:rFonts w:ascii="標楷體" w:eastAsia="標楷體" w:hAnsi="標楷體"/>
              </w:rPr>
              <w:t>應用主題分析</w:t>
            </w:r>
            <w:r w:rsidR="00922229" w:rsidRPr="00924C58">
              <w:rPr>
                <w:rFonts w:ascii="標楷體" w:eastAsia="標楷體" w:hAnsi="標楷體" w:hint="eastAsia"/>
              </w:rPr>
              <w:t>工具</w:t>
            </w:r>
            <w:r w:rsidRPr="00924C58">
              <w:rPr>
                <w:rStyle w:val="apple-converted-space"/>
                <w:rFonts w:ascii="標楷體" w:eastAsia="標楷體" w:hAnsi="標楷體"/>
              </w:rPr>
              <w:t>。</w:t>
            </w:r>
          </w:p>
          <w:p w:rsidR="00690168" w:rsidRPr="000A28A7" w:rsidRDefault="00690168" w:rsidP="000A28A7">
            <w:pPr>
              <w:snapToGrid w:val="0"/>
              <w:rPr>
                <w:rStyle w:val="apple-converted-space"/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四、</w:t>
            </w:r>
            <w:r w:rsidRPr="000A28A7">
              <w:rPr>
                <w:rFonts w:ascii="標楷體" w:eastAsia="標楷體" w:hAnsi="標楷體"/>
              </w:rPr>
              <w:t>了解權威控制工作並建置權威紀錄。</w:t>
            </w:r>
          </w:p>
          <w:p w:rsidR="00690168" w:rsidRPr="00924C58" w:rsidRDefault="00690168" w:rsidP="000A28A7">
            <w:pPr>
              <w:snapToGrid w:val="0"/>
              <w:rPr>
                <w:rFonts w:ascii="標楷體" w:eastAsia="標楷體" w:hAnsi="標楷體"/>
              </w:rPr>
            </w:pPr>
            <w:r w:rsidRPr="000A28A7">
              <w:rPr>
                <w:rFonts w:ascii="標楷體" w:eastAsia="標楷體" w:hAnsi="標楷體" w:hint="eastAsia"/>
              </w:rPr>
              <w:t>五、</w:t>
            </w:r>
            <w:proofErr w:type="gramStart"/>
            <w:r w:rsidRPr="000A28A7">
              <w:rPr>
                <w:rFonts w:ascii="標楷體" w:eastAsia="標楷體" w:hAnsi="標楷體" w:hint="eastAsia"/>
              </w:rPr>
              <w:t>了解機讀格式</w:t>
            </w:r>
            <w:proofErr w:type="gramEnd"/>
            <w:r w:rsidRPr="000A28A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24C58">
              <w:rPr>
                <w:rFonts w:ascii="標楷體" w:eastAsia="標楷體" w:hAnsi="標楷體" w:hint="eastAsia"/>
              </w:rPr>
              <w:t>機讀目錄</w:t>
            </w:r>
            <w:proofErr w:type="gramEnd"/>
            <w:r w:rsidRPr="00924C58">
              <w:rPr>
                <w:rFonts w:ascii="標楷體" w:eastAsia="標楷體" w:hAnsi="標楷體" w:hint="eastAsia"/>
              </w:rPr>
              <w:t>的建檔與檢索。</w:t>
            </w:r>
          </w:p>
          <w:p w:rsidR="00922229" w:rsidRPr="00924C58" w:rsidRDefault="00690168" w:rsidP="000A28A7">
            <w:pPr>
              <w:pStyle w:val="a3"/>
              <w:adjustRightInd w:val="0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>六、</w:t>
            </w:r>
            <w:r w:rsidRPr="00924C58">
              <w:rPr>
                <w:rFonts w:ascii="標楷體" w:eastAsia="標楷體" w:hAnsi="標楷體"/>
              </w:rPr>
              <w:t>了解合作編目</w:t>
            </w:r>
            <w:r w:rsidR="00922229" w:rsidRPr="00924C58">
              <w:rPr>
                <w:rFonts w:ascii="標楷體" w:eastAsia="標楷體" w:hAnsi="標楷體" w:hint="eastAsia"/>
              </w:rPr>
              <w:t>與</w:t>
            </w:r>
            <w:r w:rsidRPr="00924C58">
              <w:rPr>
                <w:rFonts w:ascii="標楷體" w:eastAsia="標楷體" w:hAnsi="標楷體"/>
              </w:rPr>
              <w:t>書目中心</w:t>
            </w:r>
            <w:r w:rsidR="00922229" w:rsidRPr="00924C58">
              <w:rPr>
                <w:rFonts w:ascii="標楷體" w:eastAsia="標楷體" w:hAnsi="標楷體"/>
              </w:rPr>
              <w:t>。</w:t>
            </w:r>
          </w:p>
          <w:p w:rsidR="00690168" w:rsidRPr="00DC6A9A" w:rsidRDefault="00922229" w:rsidP="00922229">
            <w:pPr>
              <w:pStyle w:val="a3"/>
              <w:adjustRightInd w:val="0"/>
              <w:rPr>
                <w:rFonts w:eastAsia="標楷體"/>
                <w:color w:val="FF0000"/>
              </w:rPr>
            </w:pPr>
            <w:r w:rsidRPr="00924C58">
              <w:rPr>
                <w:rFonts w:ascii="標楷體" w:eastAsia="標楷體" w:hAnsi="標楷體" w:hint="eastAsia"/>
              </w:rPr>
              <w:t>七、了解</w:t>
            </w:r>
            <w:r w:rsidR="00690168" w:rsidRPr="00924C58">
              <w:rPr>
                <w:rFonts w:ascii="標楷體" w:eastAsia="標楷體" w:hAnsi="標楷體"/>
              </w:rPr>
              <w:t>資訊組織發展趨勢</w:t>
            </w:r>
            <w:r w:rsidRPr="00924C58">
              <w:rPr>
                <w:rFonts w:ascii="標楷體" w:eastAsia="標楷體" w:hAnsi="標楷體"/>
              </w:rPr>
              <w:t>。</w:t>
            </w:r>
          </w:p>
        </w:tc>
      </w:tr>
      <w:tr w:rsidR="00690168" w:rsidRPr="002F3333">
        <w:trPr>
          <w:cantSplit/>
          <w:trHeight w:val="545"/>
          <w:jc w:val="center"/>
        </w:trPr>
        <w:tc>
          <w:tcPr>
            <w:tcW w:w="9607" w:type="dxa"/>
            <w:gridSpan w:val="4"/>
            <w:vAlign w:val="center"/>
          </w:tcPr>
          <w:p w:rsidR="00690168" w:rsidRPr="002F3333" w:rsidRDefault="00690168" w:rsidP="00F94A9E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690168" w:rsidRPr="002F3333">
        <w:trPr>
          <w:cantSplit/>
          <w:trHeight w:hRule="exact" w:val="1582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6" w:hangingChars="140" w:hanging="336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一、資訊組織概論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（一）資訊組織的意義、功能與歷史發展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（二）資訊組織的</w:t>
            </w:r>
            <w:r w:rsidR="000656B5" w:rsidRPr="00924C58">
              <w:rPr>
                <w:rFonts w:ascii="標楷體" w:eastAsia="標楷體" w:hAnsi="標楷體" w:hint="eastAsia"/>
              </w:rPr>
              <w:t>應用</w:t>
            </w:r>
            <w:r w:rsidRPr="00924C58">
              <w:rPr>
                <w:rFonts w:ascii="標楷體" w:eastAsia="標楷體" w:hAnsi="標楷體"/>
              </w:rPr>
              <w:t>與檢索工具</w:t>
            </w:r>
          </w:p>
          <w:p w:rsidR="000656B5" w:rsidRPr="00924C58" w:rsidRDefault="000656B5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（三）目錄之功能、種類與歷史發展</w:t>
            </w:r>
          </w:p>
          <w:p w:rsidR="00690168" w:rsidRPr="00C13F94" w:rsidRDefault="00690168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</w:t>
            </w:r>
            <w:r w:rsidR="009109C5" w:rsidRPr="00924C58">
              <w:rPr>
                <w:rFonts w:ascii="標楷體" w:eastAsia="標楷體" w:hAnsi="標楷體" w:hint="eastAsia"/>
              </w:rPr>
              <w:t>四</w:t>
            </w:r>
            <w:r w:rsidRPr="00924C58">
              <w:rPr>
                <w:rFonts w:ascii="標楷體" w:eastAsia="標楷體" w:hAnsi="標楷體"/>
              </w:rPr>
              <w:t>）圖書館資訊組織</w:t>
            </w:r>
            <w:r w:rsidR="000656B5" w:rsidRPr="00924C58">
              <w:rPr>
                <w:rFonts w:ascii="標楷體" w:eastAsia="標楷體" w:hAnsi="標楷體" w:hint="eastAsia"/>
              </w:rPr>
              <w:t>部門管理、編目政策與</w:t>
            </w:r>
            <w:r w:rsidRPr="00924C58">
              <w:rPr>
                <w:rFonts w:ascii="標楷體" w:eastAsia="標楷體" w:hAnsi="標楷體"/>
              </w:rPr>
              <w:t>工</w:t>
            </w:r>
            <w:r w:rsidRPr="00C13F94">
              <w:rPr>
                <w:rFonts w:ascii="標楷體" w:eastAsia="標楷體" w:hAnsi="標楷體"/>
              </w:rPr>
              <w:t>作流程</w:t>
            </w:r>
          </w:p>
        </w:tc>
      </w:tr>
      <w:tr w:rsidR="00690168" w:rsidRPr="002F3333" w:rsidTr="006E16BF">
        <w:trPr>
          <w:cantSplit/>
          <w:trHeight w:hRule="exact" w:val="1427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二、記述編目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="009109C5" w:rsidRPr="00924C58">
              <w:rPr>
                <w:rFonts w:ascii="標楷體" w:eastAsia="標楷體" w:hAnsi="標楷體" w:hint="eastAsia"/>
              </w:rPr>
              <w:t>記述編目的標準與工具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（二）</w:t>
            </w:r>
            <w:r w:rsidR="009109C5" w:rsidRPr="00924C58">
              <w:rPr>
                <w:rFonts w:ascii="標楷體" w:eastAsia="標楷體" w:hAnsi="標楷體" w:hint="eastAsia"/>
              </w:rPr>
              <w:t>資訊資源的著錄</w:t>
            </w:r>
          </w:p>
          <w:p w:rsidR="00690168" w:rsidRPr="009109C5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9109C5" w:rsidRPr="00924C58">
              <w:rPr>
                <w:rFonts w:ascii="標楷體" w:eastAsia="標楷體" w:hAnsi="標楷體"/>
              </w:rPr>
              <w:t>（三）</w:t>
            </w:r>
            <w:r w:rsidR="009109C5" w:rsidRPr="00924C58">
              <w:rPr>
                <w:rFonts w:ascii="標楷體" w:eastAsia="標楷體" w:hAnsi="標楷體" w:hint="eastAsia"/>
              </w:rPr>
              <w:t>檢索點的選定與權威控制</w:t>
            </w:r>
          </w:p>
        </w:tc>
      </w:tr>
      <w:tr w:rsidR="00690168" w:rsidRPr="002F3333">
        <w:trPr>
          <w:cantSplit/>
          <w:trHeight w:hRule="exact" w:val="1808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8" w:hangingChars="141" w:hanging="338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三、主題分析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（一）主題分析的基本概念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（二）主題分析的</w:t>
            </w:r>
            <w:r w:rsidR="00CE3B91" w:rsidRPr="00924C58">
              <w:rPr>
                <w:rFonts w:ascii="標楷體" w:eastAsia="標楷體" w:hAnsi="標楷體" w:hint="eastAsia"/>
              </w:rPr>
              <w:t>理論與種類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（三）</w:t>
            </w:r>
            <w:r w:rsidR="00CE3B91" w:rsidRPr="00924C58">
              <w:rPr>
                <w:rFonts w:ascii="標楷體" w:eastAsia="標楷體" w:hAnsi="標楷體" w:hint="eastAsia"/>
              </w:rPr>
              <w:t>主題分析的</w:t>
            </w:r>
            <w:r w:rsidR="00554B75" w:rsidRPr="00924C58">
              <w:rPr>
                <w:rFonts w:ascii="標楷體" w:eastAsia="標楷體" w:hAnsi="標楷體" w:hint="eastAsia"/>
              </w:rPr>
              <w:t>工作流程</w:t>
            </w:r>
          </w:p>
          <w:p w:rsidR="00690168" w:rsidRPr="00DC6A9A" w:rsidRDefault="00690168" w:rsidP="00F94A9E">
            <w:pPr>
              <w:jc w:val="both"/>
              <w:rPr>
                <w:rFonts w:eastAsia="標楷體"/>
                <w:color w:val="FF0000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（四）</w:t>
            </w:r>
            <w:r w:rsidR="00554B75" w:rsidRPr="00924C58">
              <w:rPr>
                <w:rFonts w:ascii="標楷體" w:eastAsia="標楷體" w:hAnsi="標楷體" w:hint="eastAsia"/>
              </w:rPr>
              <w:t>分類表</w:t>
            </w:r>
            <w:r w:rsidR="00554B75" w:rsidRPr="00924C58">
              <w:rPr>
                <w:rFonts w:ascii="標楷體" w:eastAsia="標楷體" w:hAnsi="標楷體"/>
              </w:rPr>
              <w:t>、</w:t>
            </w:r>
            <w:r w:rsidRPr="00924C58">
              <w:rPr>
                <w:rFonts w:ascii="標楷體" w:eastAsia="標楷體" w:hAnsi="標楷體"/>
              </w:rPr>
              <w:t>標題表、主題詞表與索引典</w:t>
            </w:r>
            <w:r w:rsidRPr="00924C58">
              <w:rPr>
                <w:rFonts w:ascii="標楷體" w:eastAsia="標楷體" w:hAnsi="標楷體" w:hint="eastAsia"/>
              </w:rPr>
              <w:t>及其應用</w:t>
            </w:r>
          </w:p>
        </w:tc>
      </w:tr>
      <w:tr w:rsidR="00690168" w:rsidRPr="002F3333" w:rsidTr="008A504E">
        <w:trPr>
          <w:cantSplit/>
          <w:trHeight w:hRule="exact" w:val="1728"/>
          <w:jc w:val="center"/>
        </w:trPr>
        <w:tc>
          <w:tcPr>
            <w:tcW w:w="9607" w:type="dxa"/>
            <w:gridSpan w:val="4"/>
          </w:tcPr>
          <w:p w:rsidR="00690168" w:rsidRPr="00C13F94" w:rsidRDefault="00690168" w:rsidP="00F94A9E">
            <w:pPr>
              <w:ind w:left="338" w:hangingChars="141" w:hanging="338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四、權威控制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（一）權威控制的意義</w:t>
            </w:r>
            <w:r w:rsidR="00876649" w:rsidRPr="00924C58">
              <w:rPr>
                <w:rFonts w:ascii="標楷體" w:eastAsia="標楷體" w:hAnsi="標楷體"/>
              </w:rPr>
              <w:t>、</w:t>
            </w:r>
            <w:r w:rsidRPr="00924C58">
              <w:rPr>
                <w:rFonts w:ascii="標楷體" w:eastAsia="標楷體" w:hAnsi="標楷體"/>
              </w:rPr>
              <w:t>功能</w:t>
            </w:r>
            <w:r w:rsidR="00876649" w:rsidRPr="00924C58">
              <w:rPr>
                <w:rFonts w:ascii="標楷體" w:eastAsia="標楷體" w:hAnsi="標楷體" w:hint="eastAsia"/>
              </w:rPr>
              <w:t>與流程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（二）權威</w:t>
            </w:r>
            <w:r w:rsidR="008A504E" w:rsidRPr="00924C58">
              <w:rPr>
                <w:rFonts w:ascii="標楷體" w:eastAsia="標楷體" w:hAnsi="標楷體" w:hint="eastAsia"/>
              </w:rPr>
              <w:t>控制的標準與工具</w:t>
            </w:r>
          </w:p>
          <w:p w:rsidR="008A504E" w:rsidRPr="00924C58" w:rsidRDefault="008A504E" w:rsidP="00F94A9E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（三）權威紀錄的編製與權威檔的建立（名稱、主題等）</w:t>
            </w:r>
          </w:p>
          <w:p w:rsidR="00690168" w:rsidRPr="00C13F94" w:rsidRDefault="00690168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="008A504E" w:rsidRPr="00924C58">
              <w:rPr>
                <w:rFonts w:ascii="標楷體" w:eastAsia="標楷體" w:hAnsi="標楷體"/>
              </w:rPr>
              <w:t>（</w:t>
            </w:r>
            <w:r w:rsidR="008A504E" w:rsidRPr="00924C58">
              <w:rPr>
                <w:rFonts w:ascii="標楷體" w:eastAsia="標楷體" w:hAnsi="標楷體" w:hint="eastAsia"/>
              </w:rPr>
              <w:t>四</w:t>
            </w:r>
            <w:r w:rsidRPr="00924C58">
              <w:rPr>
                <w:rFonts w:ascii="標楷體" w:eastAsia="標楷體" w:hAnsi="標楷體"/>
              </w:rPr>
              <w:t>）各國權威控制合作計畫</w:t>
            </w:r>
          </w:p>
        </w:tc>
      </w:tr>
      <w:tr w:rsidR="00690168" w:rsidRPr="002F3333" w:rsidTr="00A52C01">
        <w:trPr>
          <w:cantSplit/>
          <w:trHeight w:hRule="exact" w:val="1839"/>
          <w:jc w:val="center"/>
        </w:trPr>
        <w:tc>
          <w:tcPr>
            <w:tcW w:w="9607" w:type="dxa"/>
            <w:gridSpan w:val="4"/>
          </w:tcPr>
          <w:p w:rsidR="00690168" w:rsidRPr="00924C58" w:rsidRDefault="00690168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五、</w:t>
            </w:r>
            <w:proofErr w:type="gramStart"/>
            <w:r w:rsidRPr="00924C58">
              <w:rPr>
                <w:rFonts w:ascii="標楷體" w:eastAsia="標楷體" w:hAnsi="標楷體"/>
              </w:rPr>
              <w:t>機讀編目</w:t>
            </w:r>
            <w:proofErr w:type="gramEnd"/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（一）</w:t>
            </w:r>
            <w:proofErr w:type="gramStart"/>
            <w:r w:rsidRPr="00C13F94">
              <w:rPr>
                <w:rFonts w:ascii="標楷體" w:eastAsia="標楷體" w:hAnsi="標楷體"/>
              </w:rPr>
              <w:t>機讀編目</w:t>
            </w:r>
            <w:proofErr w:type="gramEnd"/>
            <w:r w:rsidRPr="00C13F94">
              <w:rPr>
                <w:rFonts w:ascii="標楷體" w:eastAsia="標楷體" w:hAnsi="標楷體"/>
              </w:rPr>
              <w:t>格式的發展歷史</w:t>
            </w:r>
          </w:p>
          <w:p w:rsidR="00690168" w:rsidRPr="00C13F94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13F94">
              <w:rPr>
                <w:rFonts w:ascii="標楷體" w:eastAsia="標楷體" w:hAnsi="標楷體"/>
              </w:rPr>
              <w:t>（二）</w:t>
            </w:r>
            <w:proofErr w:type="gramStart"/>
            <w:r w:rsidRPr="00C13F94">
              <w:rPr>
                <w:rFonts w:ascii="標楷體" w:eastAsia="標楷體" w:hAnsi="標楷體"/>
              </w:rPr>
              <w:t>機讀編目</w:t>
            </w:r>
            <w:proofErr w:type="gramEnd"/>
            <w:r w:rsidRPr="00C13F94">
              <w:rPr>
                <w:rFonts w:ascii="標楷體" w:eastAsia="標楷體" w:hAnsi="標楷體"/>
              </w:rPr>
              <w:t>格式的結構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24C58">
              <w:rPr>
                <w:rFonts w:ascii="標楷體" w:eastAsia="標楷體" w:hAnsi="標楷體"/>
              </w:rPr>
              <w:t>（三）</w:t>
            </w:r>
            <w:r w:rsidR="00A52C01" w:rsidRPr="00924C58">
              <w:rPr>
                <w:rFonts w:ascii="標楷體" w:eastAsia="標楷體" w:hAnsi="標楷體" w:hint="eastAsia"/>
              </w:rPr>
              <w:t>MARC21</w:t>
            </w:r>
            <w:proofErr w:type="gramStart"/>
            <w:r w:rsidR="00A52C01" w:rsidRPr="00924C58">
              <w:rPr>
                <w:rFonts w:ascii="標楷體" w:eastAsia="標楷體" w:hAnsi="標楷體"/>
              </w:rPr>
              <w:t>機讀目錄</w:t>
            </w:r>
            <w:proofErr w:type="gramEnd"/>
            <w:r w:rsidR="00A52C01" w:rsidRPr="00924C58">
              <w:rPr>
                <w:rFonts w:ascii="標楷體" w:eastAsia="標楷體" w:hAnsi="標楷體"/>
              </w:rPr>
              <w:t>的建立</w:t>
            </w:r>
          </w:p>
          <w:p w:rsidR="00A52C01" w:rsidRPr="00C13F94" w:rsidRDefault="00A52C01" w:rsidP="00F94A9E">
            <w:pPr>
              <w:jc w:val="both"/>
              <w:rPr>
                <w:rFonts w:eastAsia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（四）權威</w:t>
            </w:r>
            <w:proofErr w:type="gramStart"/>
            <w:r w:rsidRPr="00924C58">
              <w:rPr>
                <w:rFonts w:ascii="標楷體" w:eastAsia="標楷體" w:hAnsi="標楷體" w:hint="eastAsia"/>
              </w:rPr>
              <w:t>資料機讀格式</w:t>
            </w:r>
            <w:proofErr w:type="gramEnd"/>
          </w:p>
        </w:tc>
      </w:tr>
      <w:tr w:rsidR="00690168" w:rsidRPr="002F3333">
        <w:trPr>
          <w:cantSplit/>
          <w:trHeight w:hRule="exact" w:val="1441"/>
          <w:jc w:val="center"/>
        </w:trPr>
        <w:tc>
          <w:tcPr>
            <w:tcW w:w="9607" w:type="dxa"/>
            <w:gridSpan w:val="4"/>
          </w:tcPr>
          <w:p w:rsidR="00690168" w:rsidRPr="00924C58" w:rsidRDefault="00690168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lastRenderedPageBreak/>
              <w:t>六、</w:t>
            </w:r>
            <w:r w:rsidRPr="00924C58">
              <w:rPr>
                <w:rFonts w:ascii="標楷體" w:eastAsia="標楷體" w:hAnsi="標楷體"/>
              </w:rPr>
              <w:t>書目資源共享</w:t>
            </w:r>
          </w:p>
          <w:p w:rsidR="00690168" w:rsidRPr="00924C58" w:rsidRDefault="00690168" w:rsidP="00F94A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（一）合作編目</w:t>
            </w:r>
            <w:r w:rsidR="00A52C01" w:rsidRPr="00924C58">
              <w:rPr>
                <w:rFonts w:ascii="標楷體" w:eastAsia="標楷體" w:hAnsi="標楷體" w:hint="eastAsia"/>
              </w:rPr>
              <w:t>與聯合目錄</w:t>
            </w:r>
          </w:p>
          <w:p w:rsidR="00690168" w:rsidRPr="00A52C01" w:rsidRDefault="00690168" w:rsidP="00A52C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13F94">
              <w:rPr>
                <w:rFonts w:ascii="標楷體" w:eastAsia="標楷體" w:hAnsi="標楷體"/>
              </w:rPr>
              <w:t>（二）書目中心</w:t>
            </w:r>
          </w:p>
        </w:tc>
      </w:tr>
      <w:tr w:rsidR="00A52C01" w:rsidRPr="002F3333" w:rsidTr="00A52C01">
        <w:trPr>
          <w:cantSplit/>
          <w:trHeight w:hRule="exact" w:val="2400"/>
          <w:jc w:val="center"/>
        </w:trPr>
        <w:tc>
          <w:tcPr>
            <w:tcW w:w="9607" w:type="dxa"/>
            <w:gridSpan w:val="4"/>
          </w:tcPr>
          <w:p w:rsidR="00A52C01" w:rsidRPr="00924C58" w:rsidRDefault="00A52C01" w:rsidP="00F94A9E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>七、</w:t>
            </w:r>
            <w:r w:rsidRPr="00924C58">
              <w:rPr>
                <w:rFonts w:ascii="標楷體" w:eastAsia="標楷體" w:hAnsi="標楷體"/>
              </w:rPr>
              <w:t>資訊組織發展趨勢</w:t>
            </w:r>
          </w:p>
          <w:p w:rsidR="00A52C01" w:rsidRPr="00924C58" w:rsidRDefault="00A52C01" w:rsidP="00A52C01">
            <w:pPr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（一）</w:t>
            </w:r>
            <w:r w:rsidRPr="00924C58">
              <w:rPr>
                <w:rFonts w:ascii="標楷體" w:eastAsia="標楷體" w:hAnsi="標楷體" w:hint="eastAsia"/>
              </w:rPr>
              <w:t>MARC的新發展</w:t>
            </w:r>
          </w:p>
          <w:p w:rsidR="0088242B" w:rsidRPr="00924C58" w:rsidRDefault="00A52C01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</w:t>
            </w:r>
            <w:r w:rsidRPr="00924C58">
              <w:rPr>
                <w:rFonts w:ascii="標楷體" w:eastAsia="標楷體" w:hAnsi="標楷體"/>
              </w:rPr>
              <w:t>（二）</w:t>
            </w:r>
            <w:r w:rsidR="0088242B" w:rsidRPr="00924C58">
              <w:rPr>
                <w:rFonts w:ascii="標楷體" w:eastAsia="標楷體" w:hAnsi="標楷體" w:hint="eastAsia"/>
              </w:rPr>
              <w:t>詮釋資料metadata</w:t>
            </w:r>
          </w:p>
          <w:p w:rsidR="0088242B" w:rsidRPr="00924C58" w:rsidRDefault="0088242B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（三）FRBR家族</w:t>
            </w:r>
          </w:p>
          <w:p w:rsidR="0088242B" w:rsidRPr="00924C58" w:rsidRDefault="0088242B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（四）新一代</w:t>
            </w:r>
            <w:r w:rsidR="00B60E82" w:rsidRPr="00924C58">
              <w:rPr>
                <w:rFonts w:ascii="標楷體" w:eastAsia="標楷體" w:hAnsi="標楷體" w:hint="eastAsia"/>
              </w:rPr>
              <w:t>的</w:t>
            </w:r>
            <w:r w:rsidRPr="00924C58">
              <w:rPr>
                <w:rFonts w:ascii="標楷體" w:eastAsia="標楷體" w:hAnsi="標楷體" w:hint="eastAsia"/>
              </w:rPr>
              <w:t>知識組織系統</w:t>
            </w:r>
            <w:r w:rsidR="008A0561" w:rsidRPr="00924C58">
              <w:rPr>
                <w:rFonts w:ascii="標楷體" w:eastAsia="標楷體" w:hAnsi="標楷體" w:hint="eastAsia"/>
              </w:rPr>
              <w:t>（</w:t>
            </w:r>
            <w:r w:rsidR="008A0561" w:rsidRPr="00924C58">
              <w:rPr>
                <w:rFonts w:ascii="標楷體" w:eastAsia="標楷體" w:hAnsi="標楷體" w:cstheme="minorHAnsi" w:hint="eastAsia"/>
              </w:rPr>
              <w:t>Knowledge Organization System</w:t>
            </w:r>
            <w:r w:rsidR="008A0561" w:rsidRPr="00924C58">
              <w:rPr>
                <w:rFonts w:ascii="標楷體" w:eastAsia="標楷體" w:hAnsi="標楷體" w:cstheme="minorHAnsi"/>
              </w:rPr>
              <w:t>s</w:t>
            </w:r>
            <w:r w:rsidR="008A0561" w:rsidRPr="00924C58">
              <w:rPr>
                <w:rFonts w:ascii="標楷體" w:eastAsia="標楷體" w:hAnsi="標楷體" w:cstheme="minorHAnsi" w:hint="eastAsia"/>
              </w:rPr>
              <w:t xml:space="preserve">, </w:t>
            </w:r>
            <w:r w:rsidR="008A0561" w:rsidRPr="00924C58">
              <w:rPr>
                <w:rFonts w:ascii="標楷體" w:eastAsia="標楷體" w:hAnsi="標楷體" w:cstheme="minorHAnsi"/>
              </w:rPr>
              <w:t>KOS</w:t>
            </w:r>
            <w:r w:rsidR="008A0561" w:rsidRPr="00924C58">
              <w:rPr>
                <w:rFonts w:ascii="標楷體" w:eastAsia="標楷體" w:hAnsi="標楷體" w:hint="eastAsia"/>
              </w:rPr>
              <w:t>）</w:t>
            </w:r>
          </w:p>
          <w:p w:rsidR="008A0561" w:rsidRPr="00C13F94" w:rsidRDefault="008A0561" w:rsidP="0088242B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24C58">
              <w:rPr>
                <w:rFonts w:ascii="標楷體" w:eastAsia="標楷體" w:hAnsi="標楷體" w:hint="eastAsia"/>
              </w:rPr>
              <w:t xml:space="preserve">   （五）知識組織的資訊技術與建置工具</w:t>
            </w:r>
          </w:p>
        </w:tc>
      </w:tr>
      <w:tr w:rsidR="00690168" w:rsidRPr="002F3333">
        <w:trPr>
          <w:cantSplit/>
          <w:trHeight w:hRule="exact" w:val="900"/>
          <w:jc w:val="center"/>
        </w:trPr>
        <w:tc>
          <w:tcPr>
            <w:tcW w:w="1147" w:type="dxa"/>
            <w:vAlign w:val="center"/>
          </w:tcPr>
          <w:p w:rsidR="00690168" w:rsidRPr="002F3333" w:rsidRDefault="00690168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60" w:type="dxa"/>
            <w:gridSpan w:val="3"/>
            <w:vAlign w:val="center"/>
          </w:tcPr>
          <w:p w:rsidR="00690168" w:rsidRPr="002F3333" w:rsidRDefault="00690168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5" w:name="_Toc199227863"/>
      <w:bookmarkStart w:id="46" w:name="_Toc3798860"/>
      <w:r w:rsidRPr="002F3333">
        <w:rPr>
          <w:rFonts w:ascii="Times New Roman" w:eastAsia="標楷體" w:hAnsi="標楷體"/>
          <w:sz w:val="36"/>
        </w:rPr>
        <w:lastRenderedPageBreak/>
        <w:t>二三、</w:t>
      </w:r>
      <w:bookmarkEnd w:id="45"/>
      <w:r w:rsidR="007908DE">
        <w:rPr>
          <w:rFonts w:ascii="Times New Roman" w:eastAsia="標楷體" w:hAnsi="標楷體" w:hint="eastAsia"/>
          <w:sz w:val="36"/>
        </w:rPr>
        <w:t>運輸學大意</w:t>
      </w:r>
      <w:bookmarkEnd w:id="46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69"/>
        <w:gridCol w:w="2773"/>
        <w:gridCol w:w="4460"/>
      </w:tblGrid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D565B" w:rsidRPr="002F3333" w:rsidTr="005D565B">
        <w:trPr>
          <w:cantSplit/>
          <w:trHeight w:val="532"/>
          <w:jc w:val="center"/>
        </w:trPr>
        <w:tc>
          <w:tcPr>
            <w:tcW w:w="5151" w:type="dxa"/>
            <w:gridSpan w:val="3"/>
            <w:vAlign w:val="center"/>
          </w:tcPr>
          <w:p w:rsidR="005D565B" w:rsidRPr="002F3333" w:rsidRDefault="005D565B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vAlign w:val="center"/>
          </w:tcPr>
          <w:p w:rsidR="005D565B" w:rsidRPr="002F3333" w:rsidRDefault="005D565B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交通</w:t>
            </w:r>
            <w:r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BC0D1D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BC0D1D" w:rsidRPr="000E2F68" w:rsidRDefault="00BC0D1D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E2F68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BC0D1D" w:rsidRPr="000E2F68" w:rsidRDefault="00BC0D1D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0E2F68">
              <w:rPr>
                <w:rStyle w:val="23"/>
                <w:rFonts w:ascii="標楷體" w:eastAsia="標楷體" w:hAnsi="標楷體" w:hint="eastAsia"/>
              </w:rPr>
              <w:t>交通行政</w:t>
            </w:r>
          </w:p>
        </w:tc>
      </w:tr>
      <w:tr w:rsidR="00BC0D1D" w:rsidRPr="002F3333">
        <w:trPr>
          <w:trHeight w:val="1703"/>
          <w:jc w:val="center"/>
        </w:trPr>
        <w:tc>
          <w:tcPr>
            <w:tcW w:w="2378" w:type="dxa"/>
            <w:gridSpan w:val="2"/>
            <w:vAlign w:val="center"/>
          </w:tcPr>
          <w:p w:rsidR="00BC0D1D" w:rsidRPr="002F3333" w:rsidRDefault="00BC0D1D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了解運輸的功能與重要性、各種運輸系統之組成要素與特性、運具與運具發展、整合性（複合）運輸系統等基本意義。</w:t>
            </w:r>
          </w:p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了解運輸業之分類與服務特性、客運與貨運需求及影響因素，客運與貨運之發展與特性等意義。</w:t>
            </w:r>
          </w:p>
          <w:p w:rsidR="00BC0D1D" w:rsidRDefault="00BC0D1D" w:rsidP="00C95978">
            <w:pPr>
              <w:numPr>
                <w:ilvl w:val="0"/>
                <w:numId w:val="9"/>
              </w:num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了解運輸管制之意義與目的、我國現行運輸管制及運輸成本之意義。</w:t>
            </w:r>
          </w:p>
          <w:p w:rsidR="00BC0D1D" w:rsidRPr="00C95978" w:rsidRDefault="00BC0D1D" w:rsidP="00C95978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</w:rPr>
            </w:pPr>
            <w:r w:rsidRPr="00C95978">
              <w:rPr>
                <w:rFonts w:ascii="標楷體" w:eastAsia="標楷體" w:hAnsi="標楷體"/>
              </w:rPr>
              <w:t>了解智慧型運輸系統、交通行政組織、運輸業</w:t>
            </w:r>
            <w:r w:rsidRPr="00C95978">
              <w:rPr>
                <w:rFonts w:ascii="標楷體" w:eastAsia="標楷體" w:hAnsi="標楷體" w:hint="eastAsia"/>
              </w:rPr>
              <w:t>營運</w:t>
            </w:r>
            <w:r w:rsidRPr="00C95978">
              <w:rPr>
                <w:rFonts w:ascii="標楷體" w:eastAsia="標楷體" w:hAnsi="標楷體"/>
              </w:rPr>
              <w:t>組織、民間運輸組織等運輸組織及永續運輸之意義。</w:t>
            </w:r>
          </w:p>
        </w:tc>
      </w:tr>
      <w:tr w:rsidR="00BC0D1D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BC0D1D" w:rsidRPr="002F3333" w:rsidRDefault="00BC0D1D" w:rsidP="00C43FD8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BC0D1D" w:rsidRPr="002F3333">
        <w:trPr>
          <w:cantSplit/>
          <w:trHeight w:val="1832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一、運輸與運輸系統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（一）運輸的功能與重要性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（二）運具與運具發展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（三）各種運輸系統之組成要素與系統特性</w:t>
            </w:r>
          </w:p>
          <w:p w:rsidR="00BC0D1D" w:rsidRPr="00C13F94" w:rsidRDefault="00BC0D1D" w:rsidP="00C43FD8">
            <w:pPr>
              <w:widowControl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（四）整合性</w:t>
            </w:r>
            <w:r>
              <w:rPr>
                <w:rFonts w:eastAsia="標楷體" w:hint="eastAsia"/>
              </w:rPr>
              <w:t>（</w:t>
            </w:r>
            <w:r w:rsidRPr="00C13F94">
              <w:rPr>
                <w:rFonts w:eastAsia="標楷體"/>
              </w:rPr>
              <w:t>複合</w:t>
            </w:r>
            <w:r>
              <w:rPr>
                <w:rFonts w:eastAsia="標楷體" w:hint="eastAsia"/>
              </w:rPr>
              <w:t>）</w:t>
            </w:r>
            <w:r w:rsidRPr="00C13F94">
              <w:rPr>
                <w:rFonts w:eastAsia="標楷體"/>
              </w:rPr>
              <w:t>運輸系統</w:t>
            </w:r>
          </w:p>
        </w:tc>
      </w:tr>
      <w:tr w:rsidR="00BC0D1D" w:rsidRPr="002F3333">
        <w:trPr>
          <w:cantSplit/>
          <w:trHeight w:val="2748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二、運輸業營運管理及客貨運發展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運輸業營運管理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運輸業分類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運輸業服務特性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3.</w:t>
            </w:r>
            <w:r w:rsidRPr="00C13F94">
              <w:rPr>
                <w:rFonts w:eastAsia="標楷體"/>
              </w:rPr>
              <w:t>運輸業營運管理特性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客貨運發展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客運與貨運需求及影響因素</w:t>
            </w:r>
          </w:p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客運與貨運之發展與特性</w:t>
            </w:r>
          </w:p>
        </w:tc>
      </w:tr>
      <w:tr w:rsidR="00BC0D1D" w:rsidRPr="002F3333">
        <w:trPr>
          <w:cantSplit/>
          <w:trHeight w:val="1645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三、運輸管制與成本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運輸管制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1.</w:t>
            </w:r>
            <w:r w:rsidRPr="00C13F94">
              <w:rPr>
                <w:rFonts w:eastAsia="標楷體"/>
              </w:rPr>
              <w:t>運輸管制之意義與目的</w:t>
            </w:r>
          </w:p>
          <w:p w:rsidR="00BC0D1D" w:rsidRPr="00C13F94" w:rsidRDefault="00BC0D1D" w:rsidP="00C43FD8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C13F94">
              <w:rPr>
                <w:rFonts w:eastAsia="標楷體"/>
              </w:rPr>
              <w:t>2.</w:t>
            </w:r>
            <w:r w:rsidRPr="00C13F94">
              <w:rPr>
                <w:rFonts w:eastAsia="標楷體"/>
              </w:rPr>
              <w:t>我國現行之運輸管制</w:t>
            </w:r>
          </w:p>
          <w:p w:rsidR="00BC0D1D" w:rsidRPr="00C13F94" w:rsidRDefault="00BC0D1D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運輸成本之意義</w:t>
            </w:r>
          </w:p>
        </w:tc>
      </w:tr>
      <w:tr w:rsidR="00BC0D1D" w:rsidRPr="002F3333">
        <w:trPr>
          <w:cantSplit/>
          <w:trHeight w:val="1595"/>
          <w:jc w:val="center"/>
        </w:trPr>
        <w:tc>
          <w:tcPr>
            <w:tcW w:w="9611" w:type="dxa"/>
            <w:gridSpan w:val="4"/>
          </w:tcPr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四、運輸科技、運輸組織及永續運輸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（一）</w:t>
            </w:r>
            <w:r w:rsidRPr="00C13F94">
              <w:rPr>
                <w:rFonts w:eastAsia="標楷體"/>
              </w:rPr>
              <w:t>運輸科技：智慧型運輸系統</w:t>
            </w:r>
          </w:p>
          <w:p w:rsidR="00BC0D1D" w:rsidRPr="00C13F94" w:rsidRDefault="00BC0D1D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（二）</w:t>
            </w:r>
            <w:r w:rsidRPr="00C13F94">
              <w:rPr>
                <w:rFonts w:eastAsia="標楷體"/>
              </w:rPr>
              <w:t>運輸組織：交通行政組織、運輸業</w:t>
            </w:r>
            <w:r w:rsidRPr="00C13F94">
              <w:rPr>
                <w:rFonts w:eastAsia="標楷體" w:hint="eastAsia"/>
              </w:rPr>
              <w:t>營運</w:t>
            </w:r>
            <w:r w:rsidRPr="00C13F94">
              <w:rPr>
                <w:rFonts w:eastAsia="標楷體"/>
              </w:rPr>
              <w:t>組織、民間運輸組織等</w:t>
            </w:r>
          </w:p>
          <w:p w:rsidR="00BC0D1D" w:rsidRPr="00C13F94" w:rsidRDefault="00BC0D1D" w:rsidP="00C43FD8">
            <w:pPr>
              <w:snapToGrid w:val="0"/>
              <w:ind w:leftChars="-1" w:left="-2" w:firstLine="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（三）</w:t>
            </w:r>
            <w:r w:rsidRPr="00C13F94">
              <w:rPr>
                <w:rFonts w:eastAsia="標楷體"/>
              </w:rPr>
              <w:t>永續運輸之意義</w:t>
            </w:r>
          </w:p>
        </w:tc>
      </w:tr>
      <w:tr w:rsidR="00BC0D1D" w:rsidRPr="002F3333">
        <w:trPr>
          <w:cantSplit/>
          <w:trHeight w:hRule="exact" w:val="682"/>
          <w:jc w:val="center"/>
        </w:trPr>
        <w:tc>
          <w:tcPr>
            <w:tcW w:w="1209" w:type="dxa"/>
            <w:vAlign w:val="center"/>
          </w:tcPr>
          <w:p w:rsidR="00BC0D1D" w:rsidRPr="002F3333" w:rsidRDefault="00BC0D1D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BC0D1D" w:rsidRPr="002F3333" w:rsidRDefault="00BC0D1D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7" w:name="_Toc199227864"/>
      <w:bookmarkStart w:id="48" w:name="_Toc3798861"/>
      <w:r w:rsidRPr="002F3333">
        <w:rPr>
          <w:rFonts w:ascii="Times New Roman" w:eastAsia="標楷體" w:hAnsi="標楷體"/>
          <w:sz w:val="36"/>
        </w:rPr>
        <w:lastRenderedPageBreak/>
        <w:t>二四、</w:t>
      </w:r>
      <w:bookmarkEnd w:id="47"/>
      <w:r w:rsidR="007908DE">
        <w:rPr>
          <w:rFonts w:ascii="Times New Roman" w:eastAsia="標楷體" w:hAnsi="標楷體" w:hint="eastAsia"/>
          <w:sz w:val="36"/>
        </w:rPr>
        <w:t>交通行政大意</w:t>
      </w:r>
      <w:bookmarkEnd w:id="48"/>
    </w:p>
    <w:tbl>
      <w:tblPr>
        <w:tblW w:w="9398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355"/>
        <w:gridCol w:w="2880"/>
        <w:gridCol w:w="4061"/>
      </w:tblGrid>
      <w:tr w:rsidR="00191F76" w:rsidRPr="002F3333">
        <w:trPr>
          <w:cantSplit/>
          <w:trHeight w:val="567"/>
          <w:jc w:val="center"/>
        </w:trPr>
        <w:tc>
          <w:tcPr>
            <w:tcW w:w="53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337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191F76" w:rsidRPr="002F3333" w:rsidRDefault="001E2A08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交通</w:t>
            </w:r>
            <w:r w:rsidR="00191F76" w:rsidRPr="002F3333">
              <w:rPr>
                <w:rFonts w:eastAsia="標楷體" w:hAnsi="標楷體"/>
                <w:szCs w:val="32"/>
              </w:rPr>
              <w:t>行政</w:t>
            </w:r>
          </w:p>
        </w:tc>
      </w:tr>
      <w:tr w:rsidR="0057311B" w:rsidRPr="002F3333">
        <w:trPr>
          <w:jc w:val="center"/>
        </w:trPr>
        <w:tc>
          <w:tcPr>
            <w:tcW w:w="2457" w:type="dxa"/>
            <w:gridSpan w:val="2"/>
            <w:vAlign w:val="center"/>
          </w:tcPr>
          <w:p w:rsidR="0057311B" w:rsidRPr="002F3333" w:rsidRDefault="0057311B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6941" w:type="dxa"/>
            <w:gridSpan w:val="2"/>
          </w:tcPr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一、了解行政法之意義。</w:t>
            </w:r>
          </w:p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二、了解交通行政法規之意義。</w:t>
            </w:r>
          </w:p>
          <w:p w:rsidR="0057311B" w:rsidRPr="00C13F94" w:rsidRDefault="0057311B" w:rsidP="007900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3F94">
              <w:rPr>
                <w:rFonts w:ascii="標楷體" w:eastAsia="標楷體" w:hAnsi="標楷體"/>
              </w:rPr>
              <w:t>三、了解交通機關之組織、行政制度。</w:t>
            </w:r>
          </w:p>
          <w:p w:rsidR="0057311B" w:rsidRPr="002F3333" w:rsidRDefault="0057311B" w:rsidP="007900C9">
            <w:pPr>
              <w:pStyle w:val="a3"/>
              <w:adjustRightInd w:val="0"/>
              <w:rPr>
                <w:rFonts w:eastAsia="標楷體"/>
                <w:kern w:val="0"/>
              </w:rPr>
            </w:pPr>
            <w:r w:rsidRPr="00C13F94">
              <w:rPr>
                <w:rFonts w:ascii="標楷體" w:eastAsia="標楷體" w:hAnsi="標楷體"/>
              </w:rPr>
              <w:t>四、了解交通行政業務之監督管理事項。</w:t>
            </w:r>
          </w:p>
        </w:tc>
      </w:tr>
      <w:tr w:rsidR="0057311B" w:rsidRPr="002F3333">
        <w:trPr>
          <w:cantSplit/>
          <w:trHeight w:val="545"/>
          <w:jc w:val="center"/>
        </w:trPr>
        <w:tc>
          <w:tcPr>
            <w:tcW w:w="9398" w:type="dxa"/>
            <w:gridSpan w:val="4"/>
            <w:vAlign w:val="center"/>
          </w:tcPr>
          <w:p w:rsidR="0057311B" w:rsidRPr="002F3333" w:rsidRDefault="0057311B" w:rsidP="00C43FD8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57311B" w:rsidRPr="002F3333">
        <w:trPr>
          <w:cantSplit/>
          <w:trHeight w:val="1279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一、行政法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（一）行政法原理原則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（二）通用行政法規</w:t>
            </w:r>
          </w:p>
        </w:tc>
      </w:tr>
      <w:tr w:rsidR="0057311B" w:rsidRPr="002F3333">
        <w:trPr>
          <w:cantSplit/>
          <w:trHeight w:hRule="exact" w:val="3325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二、交通行政法規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（一）公路法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（二）道路交通管理處罰條例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（三）停車場法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（四）鐵路法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（五）大眾捷運法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（六）發展大眾運輸條例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（七）民用航空法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（八）商港法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（九）航業法</w:t>
            </w:r>
          </w:p>
        </w:tc>
      </w:tr>
      <w:tr w:rsidR="0057311B" w:rsidRPr="002F3333">
        <w:trPr>
          <w:cantSplit/>
          <w:trHeight w:val="1878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三、交通機關之組織與制度</w:t>
            </w:r>
            <w:r w:rsidRPr="00C13F94">
              <w:rPr>
                <w:rFonts w:eastAsia="標楷體" w:hint="eastAsia"/>
              </w:rPr>
              <w:t>基本概念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（一）中央與地方交通行政機關組織法規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（二）中央與地方交通行政機關分工、業務執掌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（三）交通事業機構之體制與相關法規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（四）交通行政人員之管理</w:t>
            </w:r>
          </w:p>
        </w:tc>
      </w:tr>
      <w:tr w:rsidR="0057311B" w:rsidRPr="002F3333">
        <w:trPr>
          <w:cantSplit/>
          <w:trHeight w:val="2134"/>
          <w:jc w:val="center"/>
        </w:trPr>
        <w:tc>
          <w:tcPr>
            <w:tcW w:w="9398" w:type="dxa"/>
            <w:gridSpan w:val="4"/>
          </w:tcPr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</w:rPr>
            </w:pPr>
            <w:r w:rsidRPr="00C13F94">
              <w:rPr>
                <w:rFonts w:eastAsia="標楷體"/>
              </w:rPr>
              <w:t>四、交通行政實務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（一）交通業務之執行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（二）交通事業之監督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（三）運輸安全管理</w:t>
            </w:r>
          </w:p>
          <w:p w:rsidR="0057311B" w:rsidRPr="00C13F94" w:rsidRDefault="0057311B" w:rsidP="00C43F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（四）公共運輸管理</w:t>
            </w:r>
          </w:p>
          <w:p w:rsidR="0057311B" w:rsidRPr="00C13F94" w:rsidRDefault="0057311B" w:rsidP="00C43FD8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</w:t>
            </w:r>
            <w:r w:rsidRPr="00C13F94">
              <w:rPr>
                <w:rFonts w:eastAsia="標楷體"/>
              </w:rPr>
              <w:t>（五）交通監理</w:t>
            </w:r>
          </w:p>
        </w:tc>
      </w:tr>
      <w:tr w:rsidR="0057311B" w:rsidRPr="002F3333">
        <w:trPr>
          <w:cantSplit/>
          <w:trHeight w:hRule="exact" w:val="714"/>
          <w:jc w:val="center"/>
        </w:trPr>
        <w:tc>
          <w:tcPr>
            <w:tcW w:w="1102" w:type="dxa"/>
            <w:vAlign w:val="center"/>
          </w:tcPr>
          <w:p w:rsidR="0057311B" w:rsidRPr="002F3333" w:rsidRDefault="0057311B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296" w:type="dxa"/>
            <w:gridSpan w:val="3"/>
            <w:vAlign w:val="center"/>
          </w:tcPr>
          <w:p w:rsidR="0057311B" w:rsidRPr="002F3333" w:rsidRDefault="0057311B" w:rsidP="001C163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2F3333" w:rsidRDefault="00191F76">
      <w:pPr>
        <w:ind w:leftChars="-300" w:left="-240" w:hangingChars="200" w:hanging="480"/>
        <w:rPr>
          <w:rFonts w:eastAsia="標楷體"/>
        </w:rPr>
        <w:sectPr w:rsidR="00191F76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49" w:name="_Toc199227865"/>
      <w:bookmarkStart w:id="50" w:name="_Toc3798862"/>
      <w:r w:rsidRPr="002F3333">
        <w:rPr>
          <w:rFonts w:ascii="Times New Roman" w:eastAsia="標楷體" w:hAnsi="標楷體"/>
          <w:sz w:val="36"/>
        </w:rPr>
        <w:lastRenderedPageBreak/>
        <w:t>二五、</w:t>
      </w:r>
      <w:bookmarkEnd w:id="49"/>
      <w:r w:rsidR="007908DE">
        <w:rPr>
          <w:rFonts w:ascii="Times New Roman" w:eastAsia="標楷體" w:hAnsi="標楷體" w:hint="eastAsia"/>
          <w:sz w:val="36"/>
        </w:rPr>
        <w:t>電子學大意</w:t>
      </w:r>
      <w:bookmarkEnd w:id="50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69"/>
        <w:gridCol w:w="2773"/>
        <w:gridCol w:w="4460"/>
      </w:tblGrid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 w:rsidR="00F9463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191F76" w:rsidRPr="002F3333" w:rsidRDefault="00BE543F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電力工程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8C568C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8C568C" w:rsidRPr="008D7D2E" w:rsidRDefault="008C568C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電子組</w:t>
            </w:r>
          </w:p>
        </w:tc>
      </w:tr>
      <w:tr w:rsidR="003353CC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3353CC" w:rsidRPr="002F3333" w:rsidRDefault="003353CC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3353CC" w:rsidRPr="00AF63F4" w:rsidRDefault="003353CC" w:rsidP="00CB2A23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熟悉電子學發展過程與</w:t>
            </w:r>
            <w:r>
              <w:rPr>
                <w:rFonts w:ascii="標楷體" w:eastAsia="標楷體" w:hAnsi="標楷體" w:hint="eastAsia"/>
                <w:szCs w:val="24"/>
              </w:rPr>
              <w:t>未來</w:t>
            </w:r>
            <w:r w:rsidRPr="00AF63F4">
              <w:rPr>
                <w:rFonts w:ascii="標楷體" w:eastAsia="標楷體" w:hAnsi="標楷體" w:hint="eastAsia"/>
                <w:szCs w:val="24"/>
              </w:rPr>
              <w:t>趨勢。</w:t>
            </w:r>
          </w:p>
          <w:p w:rsidR="003353CC" w:rsidRPr="00AF63F4" w:rsidRDefault="003353CC" w:rsidP="00CB2A23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</w:t>
            </w:r>
            <w:r w:rsidRPr="00AF63F4">
              <w:rPr>
                <w:rFonts w:ascii="標楷體" w:eastAsia="標楷體" w:hAnsi="標楷體" w:hint="eastAsia"/>
                <w:szCs w:val="24"/>
              </w:rPr>
              <w:t>基本電子元件特性。</w:t>
            </w:r>
          </w:p>
          <w:p w:rsidR="003353CC" w:rsidRPr="00AF63F4" w:rsidRDefault="003353CC" w:rsidP="00CB2A23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熟悉基本電子電路工作原理與應用方式。</w:t>
            </w:r>
          </w:p>
          <w:p w:rsidR="003353CC" w:rsidRDefault="003353CC" w:rsidP="00CB2A23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F63F4">
              <w:rPr>
                <w:rFonts w:ascii="標楷體" w:eastAsia="標楷體" w:hAnsi="標楷體" w:hint="eastAsia"/>
                <w:szCs w:val="24"/>
              </w:rPr>
              <w:t>熟悉各式串級放大器電路工作原理與應用方式。</w:t>
            </w:r>
          </w:p>
          <w:p w:rsidR="003353CC" w:rsidRPr="00CB2A23" w:rsidRDefault="003353CC" w:rsidP="00CB2A23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CB2A23">
              <w:rPr>
                <w:rFonts w:ascii="標楷體" w:eastAsia="標楷體" w:hAnsi="標楷體" w:hint="eastAsia"/>
              </w:rPr>
              <w:t>熟悉運算放大器與相關應用電路。</w:t>
            </w:r>
          </w:p>
        </w:tc>
      </w:tr>
      <w:tr w:rsidR="003353CC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3353CC" w:rsidRPr="002F3333" w:rsidRDefault="003353CC" w:rsidP="0025760C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3353CC" w:rsidRPr="002F3333">
        <w:trPr>
          <w:cantSplit/>
          <w:trHeight w:val="3308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電子學概論</w:t>
            </w:r>
            <w:r>
              <w:rPr>
                <w:rFonts w:ascii="標楷體" w:eastAsia="標楷體" w:hAnsi="標楷體" w:hint="eastAsia"/>
                <w:szCs w:val="24"/>
              </w:rPr>
              <w:t>及基本電子元件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</w:t>
            </w:r>
            <w:r w:rsidRPr="00E81234">
              <w:rPr>
                <w:rFonts w:ascii="標楷體" w:eastAsia="標楷體" w:hAnsi="標楷體" w:hint="eastAsia"/>
                <w:szCs w:val="24"/>
              </w:rPr>
              <w:t>電子學發展</w:t>
            </w:r>
            <w:r>
              <w:rPr>
                <w:rFonts w:ascii="標楷體" w:eastAsia="標楷體" w:hAnsi="標楷體" w:hint="eastAsia"/>
                <w:szCs w:val="24"/>
              </w:rPr>
              <w:t>史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（二）電子學未來趨勢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</w:t>
            </w:r>
            <w:r w:rsidRPr="0056315D">
              <w:rPr>
                <w:rFonts w:ascii="標楷體" w:eastAsia="標楷體" w:hAnsi="標楷體" w:hint="eastAsia"/>
                <w:szCs w:val="24"/>
              </w:rPr>
              <w:t>基本波形認識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（四）二極體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（五）雙極性接面電晶體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場效電晶體</w:t>
            </w:r>
            <w:proofErr w:type="gramEnd"/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（七）互補式金氧半場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電晶體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（八）運算放大器</w:t>
            </w:r>
          </w:p>
          <w:p w:rsidR="003353CC" w:rsidRPr="005B7DA9" w:rsidRDefault="005B7DA9" w:rsidP="005B7DA9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（九）</w:t>
            </w:r>
            <w:r w:rsidR="003353CC" w:rsidRPr="00E81234">
              <w:rPr>
                <w:rFonts w:ascii="標楷體" w:eastAsia="標楷體" w:hAnsi="標楷體" w:hint="eastAsia"/>
              </w:rPr>
              <w:t>積體電路</w:t>
            </w:r>
          </w:p>
        </w:tc>
      </w:tr>
      <w:tr w:rsidR="003353CC" w:rsidRPr="002F3333">
        <w:trPr>
          <w:cantSplit/>
          <w:trHeight w:val="2138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基本二極體應用電路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（一）整流電路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（二）濾波電路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壓電路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</w:t>
            </w:r>
            <w:proofErr w:type="gramStart"/>
            <w:r w:rsidRPr="00E81234">
              <w:rPr>
                <w:rFonts w:ascii="標楷體" w:eastAsia="標楷體" w:hAnsi="標楷體" w:hint="eastAsia"/>
                <w:szCs w:val="24"/>
              </w:rPr>
              <w:t>截波電路</w:t>
            </w:r>
            <w:proofErr w:type="gramEnd"/>
          </w:p>
          <w:p w:rsidR="003353CC" w:rsidRPr="00A11DC5" w:rsidRDefault="00A11DC5" w:rsidP="00A11DC5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（五）</w:t>
            </w:r>
            <w:proofErr w:type="gramStart"/>
            <w:r w:rsidR="003353CC" w:rsidRPr="00E81234">
              <w:rPr>
                <w:rFonts w:ascii="標楷體" w:eastAsia="標楷體" w:hAnsi="標楷體" w:hint="eastAsia"/>
              </w:rPr>
              <w:t>箝</w:t>
            </w:r>
            <w:proofErr w:type="gramEnd"/>
            <w:r w:rsidR="003353CC" w:rsidRPr="00E81234">
              <w:rPr>
                <w:rFonts w:ascii="標楷體" w:eastAsia="標楷體" w:hAnsi="標楷體" w:hint="eastAsia"/>
              </w:rPr>
              <w:t>位電路</w:t>
            </w:r>
          </w:p>
        </w:tc>
      </w:tr>
      <w:tr w:rsidR="003353CC" w:rsidRPr="002F3333">
        <w:trPr>
          <w:cantSplit/>
          <w:trHeight w:hRule="exact" w:val="3162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lastRenderedPageBreak/>
              <w:t>電晶體直流偏壓電路</w:t>
            </w:r>
            <w:r w:rsidRPr="00493DE7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放大器電路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（一）直流工作點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（二）固定偏壓電路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（三）回授偏壓電路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（四）分壓偏壓電路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（五）電晶體放大器工作原理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（六）電晶體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交流等效電路</w:t>
            </w:r>
            <w:proofErr w:type="gramEnd"/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（七）雙極性接面電晶體</w:t>
            </w:r>
            <w:r w:rsidRPr="00E81234">
              <w:rPr>
                <w:rFonts w:ascii="標楷體" w:eastAsia="標楷體" w:hAnsi="標楷體" w:hint="eastAsia"/>
                <w:szCs w:val="24"/>
              </w:rPr>
              <w:t>共射極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共集極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、共基極</w:t>
            </w:r>
            <w:r w:rsidRPr="00E81234">
              <w:rPr>
                <w:rFonts w:ascii="標楷體" w:eastAsia="標楷體" w:hAnsi="標楷體" w:hint="eastAsia"/>
                <w:szCs w:val="24"/>
              </w:rPr>
              <w:t>放大</w:t>
            </w:r>
            <w:r>
              <w:rPr>
                <w:rFonts w:ascii="標楷體" w:eastAsia="標楷體" w:hAnsi="標楷體" w:hint="eastAsia"/>
                <w:szCs w:val="24"/>
              </w:rPr>
              <w:t>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A11DC5" w:rsidRDefault="00A11DC5" w:rsidP="00A11DC5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</w:rPr>
              <w:t>（八）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場效電晶體共源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極、共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汲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極、共閘</w:t>
            </w:r>
            <w:proofErr w:type="gramStart"/>
            <w:r w:rsidR="003353CC">
              <w:rPr>
                <w:rFonts w:ascii="標楷體" w:eastAsia="標楷體" w:hAnsi="標楷體" w:hint="eastAsia"/>
              </w:rPr>
              <w:t>極</w:t>
            </w:r>
            <w:proofErr w:type="gramEnd"/>
            <w:r w:rsidR="003353CC">
              <w:rPr>
                <w:rFonts w:ascii="標楷體" w:eastAsia="標楷體" w:hAnsi="標楷體" w:hint="eastAsia"/>
              </w:rPr>
              <w:t>放大器</w:t>
            </w:r>
            <w:r w:rsidR="003353CC" w:rsidRPr="00056A2A">
              <w:rPr>
                <w:rFonts w:ascii="標楷體" w:eastAsia="標楷體" w:hAnsi="標楷體" w:hint="eastAsia"/>
              </w:rPr>
              <w:t>電路</w:t>
            </w:r>
          </w:p>
        </w:tc>
      </w:tr>
      <w:tr w:rsidR="003353CC" w:rsidRPr="002F3333">
        <w:trPr>
          <w:cantSplit/>
          <w:trHeight w:val="3407"/>
          <w:jc w:val="center"/>
        </w:trPr>
        <w:tc>
          <w:tcPr>
            <w:tcW w:w="9611" w:type="dxa"/>
            <w:gridSpan w:val="4"/>
          </w:tcPr>
          <w:p w:rsidR="003353CC" w:rsidRPr="00E81234" w:rsidRDefault="003353CC" w:rsidP="0025760C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234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  <w:r>
              <w:rPr>
                <w:rFonts w:ascii="標楷體" w:eastAsia="標楷體" w:hAnsi="標楷體" w:hint="eastAsia"/>
                <w:szCs w:val="24"/>
              </w:rPr>
              <w:t>及基本振盪電路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（一）</w:t>
            </w:r>
            <w:r w:rsidRPr="00202722">
              <w:rPr>
                <w:rFonts w:ascii="Times New Roman" w:eastAsia="標楷體" w:hAnsi="Times New Roman"/>
                <w:szCs w:val="24"/>
              </w:rPr>
              <w:t>RC</w:t>
            </w:r>
            <w:r>
              <w:rPr>
                <w:rFonts w:ascii="標楷體" w:eastAsia="標楷體" w:hAnsi="標楷體" w:hint="eastAsia"/>
                <w:szCs w:val="24"/>
              </w:rPr>
              <w:t>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（二）直接耦合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（三）變壓器耦合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E81234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（四）</w:t>
            </w:r>
            <w:r w:rsidRPr="0056315D">
              <w:rPr>
                <w:rFonts w:ascii="標楷體" w:eastAsia="標楷體" w:hAnsi="標楷體" w:hint="eastAsia"/>
                <w:szCs w:val="24"/>
              </w:rPr>
              <w:t>串級放大器</w:t>
            </w:r>
            <w:r w:rsidRPr="00056A2A">
              <w:rPr>
                <w:rFonts w:ascii="標楷體" w:eastAsia="標楷體" w:hAnsi="標楷體" w:hint="eastAsia"/>
                <w:szCs w:val="24"/>
              </w:rPr>
              <w:t>電路</w:t>
            </w:r>
            <w:r>
              <w:rPr>
                <w:rFonts w:ascii="標楷體" w:eastAsia="標楷體" w:hAnsi="標楷體" w:hint="eastAsia"/>
                <w:szCs w:val="24"/>
              </w:rPr>
              <w:t>頻率響應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（五）正弦波產生電路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（六）</w:t>
            </w:r>
            <w:r w:rsidRPr="004521F8">
              <w:rPr>
                <w:rFonts w:ascii="標楷體" w:eastAsia="標楷體" w:hAnsi="標楷體" w:hint="eastAsia"/>
                <w:szCs w:val="24"/>
              </w:rPr>
              <w:t>多</w:t>
            </w:r>
            <w:proofErr w:type="gramStart"/>
            <w:r w:rsidRPr="004521F8">
              <w:rPr>
                <w:rFonts w:ascii="標楷體" w:eastAsia="標楷體" w:hAnsi="標楷體" w:hint="eastAsia"/>
                <w:szCs w:val="24"/>
              </w:rPr>
              <w:t>諧</w:t>
            </w:r>
            <w:proofErr w:type="gramEnd"/>
            <w:r w:rsidRPr="004521F8">
              <w:rPr>
                <w:rFonts w:ascii="標楷體" w:eastAsia="標楷體" w:hAnsi="標楷體" w:hint="eastAsia"/>
                <w:szCs w:val="24"/>
              </w:rPr>
              <w:t>振盪器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（七）</w:t>
            </w:r>
            <w:r w:rsidRPr="004521F8">
              <w:rPr>
                <w:rFonts w:ascii="標楷體" w:eastAsia="標楷體" w:hAnsi="標楷體" w:hint="eastAsia"/>
                <w:szCs w:val="24"/>
              </w:rPr>
              <w:t>施密特</w:t>
            </w:r>
            <w:r w:rsidRPr="00AE2BA1">
              <w:rPr>
                <w:rFonts w:ascii="Times New Roman" w:eastAsia="標楷體" w:hAnsi="標楷體"/>
                <w:szCs w:val="24"/>
              </w:rPr>
              <w:t>（</w:t>
            </w:r>
            <w:r w:rsidRPr="00AE2BA1">
              <w:rPr>
                <w:rFonts w:ascii="Times New Roman" w:eastAsia="標楷體" w:hAnsi="Times New Roman"/>
                <w:szCs w:val="24"/>
              </w:rPr>
              <w:t>Schmitt</w:t>
            </w:r>
            <w:r w:rsidRPr="00AE2BA1">
              <w:rPr>
                <w:rFonts w:ascii="Times New Roman" w:eastAsia="標楷體" w:hAnsi="標楷體"/>
                <w:szCs w:val="24"/>
              </w:rPr>
              <w:t>）</w:t>
            </w:r>
            <w:r w:rsidRPr="004521F8">
              <w:rPr>
                <w:rFonts w:ascii="標楷體" w:eastAsia="標楷體" w:hAnsi="標楷體" w:hint="eastAsia"/>
                <w:szCs w:val="24"/>
              </w:rPr>
              <w:t>觸發器</w:t>
            </w:r>
          </w:p>
          <w:p w:rsidR="003353CC" w:rsidRDefault="003353CC" w:rsidP="0025760C">
            <w:pPr>
              <w:pStyle w:val="aa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（八）</w:t>
            </w:r>
            <w:proofErr w:type="gramStart"/>
            <w:r w:rsidRPr="004521F8">
              <w:rPr>
                <w:rFonts w:ascii="標楷體" w:eastAsia="標楷體" w:hAnsi="標楷體" w:hint="eastAsia"/>
                <w:szCs w:val="24"/>
              </w:rPr>
              <w:t>方波產生</w:t>
            </w:r>
            <w:proofErr w:type="gramEnd"/>
            <w:r w:rsidRPr="004521F8">
              <w:rPr>
                <w:rFonts w:ascii="標楷體" w:eastAsia="標楷體" w:hAnsi="標楷體" w:hint="eastAsia"/>
                <w:szCs w:val="24"/>
              </w:rPr>
              <w:t>電路</w:t>
            </w:r>
          </w:p>
          <w:p w:rsidR="003353CC" w:rsidRPr="00A11DC5" w:rsidRDefault="00A11DC5" w:rsidP="00A11DC5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353CC">
              <w:rPr>
                <w:rFonts w:ascii="標楷體" w:eastAsia="標楷體" w:hAnsi="標楷體" w:hint="eastAsia"/>
                <w:kern w:val="0"/>
              </w:rPr>
              <w:t>（九）</w:t>
            </w:r>
            <w:r w:rsidR="003353CC" w:rsidRPr="004521F8">
              <w:rPr>
                <w:rFonts w:ascii="標楷體" w:eastAsia="標楷體" w:hAnsi="標楷體" w:hint="eastAsia"/>
                <w:kern w:val="0"/>
              </w:rPr>
              <w:t>三角波產生電路</w:t>
            </w:r>
          </w:p>
        </w:tc>
      </w:tr>
      <w:tr w:rsidR="003353CC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3353CC" w:rsidRPr="002F3333" w:rsidRDefault="003353CC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3353CC" w:rsidRPr="002F3333" w:rsidRDefault="003353CC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191F76" w:rsidRPr="00D72FDB" w:rsidRDefault="00191F76">
      <w:pPr>
        <w:ind w:leftChars="-225" w:left="1" w:hangingChars="150" w:hanging="541"/>
        <w:rPr>
          <w:rFonts w:eastAsia="標楷體"/>
          <w:b/>
          <w:bCs/>
          <w:sz w:val="36"/>
        </w:rPr>
        <w:sectPr w:rsidR="00191F76" w:rsidRPr="00D72FDB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191F76" w:rsidRPr="002F3333" w:rsidRDefault="00191F76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1" w:name="_Toc199227866"/>
      <w:bookmarkStart w:id="52" w:name="_Toc3798863"/>
      <w:r w:rsidRPr="002F3333">
        <w:rPr>
          <w:rFonts w:ascii="Times New Roman" w:eastAsia="標楷體" w:hAnsi="標楷體"/>
          <w:sz w:val="36"/>
        </w:rPr>
        <w:lastRenderedPageBreak/>
        <w:t>二六、</w:t>
      </w:r>
      <w:bookmarkEnd w:id="51"/>
      <w:r w:rsidR="007908DE">
        <w:rPr>
          <w:rFonts w:ascii="Times New Roman" w:eastAsia="標楷體" w:hAnsi="標楷體" w:hint="eastAsia"/>
          <w:sz w:val="36"/>
        </w:rPr>
        <w:t>基本電學大意</w:t>
      </w:r>
      <w:bookmarkEnd w:id="52"/>
    </w:p>
    <w:tbl>
      <w:tblPr>
        <w:tblW w:w="9503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440"/>
        <w:gridCol w:w="2805"/>
        <w:gridCol w:w="4283"/>
      </w:tblGrid>
      <w:tr w:rsidR="00191F76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適用考試名稱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91F76" w:rsidRPr="002F3333" w:rsidRDefault="00191F76">
            <w:pPr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適用考試類科</w:t>
            </w:r>
          </w:p>
        </w:tc>
      </w:tr>
      <w:tr w:rsidR="00191F76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91F76" w:rsidRPr="002F3333" w:rsidRDefault="00191F76" w:rsidP="00D824BE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公務人員</w:t>
            </w:r>
            <w:r w:rsidR="00C13B2D"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</w:rPr>
              <w:t>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191F76" w:rsidRPr="002F3333" w:rsidRDefault="00BE543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32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公務人員特種考試身心障礙人員考試五等考試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特種考試交通事業鐵路人員考試佐級考試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電力工程、電子工程、</w:t>
            </w:r>
            <w:proofErr w:type="gramStart"/>
            <w:r w:rsidRPr="00272852">
              <w:rPr>
                <w:rStyle w:val="23"/>
                <w:rFonts w:ascii="標楷體" w:eastAsia="標楷體" w:hAnsi="標楷體" w:hint="eastAsia"/>
              </w:rPr>
              <w:t>機檢工程</w:t>
            </w:r>
            <w:proofErr w:type="gramEnd"/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特種考試交通事業公路人員考試佐級考試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電力工程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電子工程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公務人員特種考試法務部調查局調查人員考試五等考試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電子科學組</w:t>
            </w:r>
          </w:p>
        </w:tc>
      </w:tr>
      <w:tr w:rsidR="004103CA" w:rsidRPr="002F3333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D824BE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公務人員特種考試國家安全情報人員考試五等考試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4103CA" w:rsidRPr="00272852" w:rsidRDefault="004103CA" w:rsidP="00207AFD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272852">
              <w:rPr>
                <w:rStyle w:val="23"/>
                <w:rFonts w:ascii="標楷體" w:eastAsia="標楷體" w:hAnsi="標楷體" w:hint="eastAsia"/>
              </w:rPr>
              <w:t>電子組</w:t>
            </w:r>
          </w:p>
        </w:tc>
      </w:tr>
      <w:tr w:rsidR="004103CA" w:rsidRPr="002F3333">
        <w:trPr>
          <w:jc w:val="center"/>
        </w:trPr>
        <w:tc>
          <w:tcPr>
            <w:tcW w:w="2415" w:type="dxa"/>
            <w:gridSpan w:val="2"/>
            <w:vAlign w:val="center"/>
          </w:tcPr>
          <w:p w:rsidR="004103CA" w:rsidRPr="002F3333" w:rsidRDefault="004103CA">
            <w:pPr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088" w:type="dxa"/>
            <w:gridSpan w:val="2"/>
          </w:tcPr>
          <w:p w:rsidR="004103CA" w:rsidRPr="00384BA7" w:rsidRDefault="004103CA" w:rsidP="00A34477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84BA7">
              <w:rPr>
                <w:rFonts w:ascii="標楷體" w:eastAsia="標楷體" w:hAnsi="標楷體" w:hint="eastAsia"/>
                <w:szCs w:val="24"/>
              </w:rPr>
              <w:t>熟悉基本電學概念</w:t>
            </w:r>
            <w:r>
              <w:rPr>
                <w:rFonts w:ascii="標楷體" w:eastAsia="標楷體" w:hAnsi="標楷體" w:hint="eastAsia"/>
                <w:szCs w:val="24"/>
              </w:rPr>
              <w:t>與相關計算方法</w:t>
            </w:r>
            <w:r w:rsidRPr="00384BA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03CA" w:rsidRPr="00384BA7" w:rsidRDefault="004103CA" w:rsidP="00A34477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384BA7">
              <w:rPr>
                <w:rFonts w:ascii="標楷體" w:eastAsia="標楷體" w:hAnsi="標楷體" w:hint="eastAsia"/>
                <w:szCs w:val="24"/>
              </w:rPr>
              <w:t>熟悉基本</w:t>
            </w:r>
            <w:r>
              <w:rPr>
                <w:rFonts w:ascii="標楷體" w:eastAsia="標楷體" w:hAnsi="標楷體" w:hint="eastAsia"/>
                <w:szCs w:val="24"/>
              </w:rPr>
              <w:t>直流概念、串並聯電路及網路分析</w:t>
            </w:r>
            <w:r w:rsidRPr="00384BA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03CA" w:rsidRDefault="004103CA" w:rsidP="00A34477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熟悉電容與靜電、電感與電磁及直流電路暫態之</w:t>
            </w:r>
            <w:r w:rsidRPr="00384BA7">
              <w:rPr>
                <w:rFonts w:ascii="標楷體" w:eastAsia="標楷體" w:hAnsi="標楷體" w:hint="eastAsia"/>
                <w:szCs w:val="24"/>
              </w:rPr>
              <w:t>運算方法。</w:t>
            </w:r>
          </w:p>
          <w:p w:rsidR="004103CA" w:rsidRPr="00FC77F4" w:rsidRDefault="004103CA" w:rsidP="00FC77F4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C77F4">
              <w:rPr>
                <w:rFonts w:ascii="標楷體" w:eastAsia="標楷體" w:hAnsi="標楷體" w:hint="eastAsia"/>
              </w:rPr>
              <w:t>熟悉基本交流概念、交流電功率及諧振電路之運算方法。</w:t>
            </w:r>
          </w:p>
        </w:tc>
      </w:tr>
      <w:tr w:rsidR="004103CA" w:rsidRPr="002F3333">
        <w:trPr>
          <w:cantSplit/>
          <w:trHeight w:val="545"/>
          <w:jc w:val="center"/>
        </w:trPr>
        <w:tc>
          <w:tcPr>
            <w:tcW w:w="9503" w:type="dxa"/>
            <w:gridSpan w:val="4"/>
            <w:vAlign w:val="center"/>
          </w:tcPr>
          <w:p w:rsidR="004103CA" w:rsidRPr="002F3333" w:rsidRDefault="004103CA" w:rsidP="0025760C">
            <w:pPr>
              <w:spacing w:line="320" w:lineRule="exact"/>
              <w:jc w:val="distribute"/>
              <w:rPr>
                <w:rFonts w:eastAsia="標楷體"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4103CA" w:rsidRPr="002F3333">
        <w:trPr>
          <w:cantSplit/>
          <w:trHeight w:val="3076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FC77F4">
              <w:rPr>
                <w:rFonts w:ascii="標楷體" w:eastAsia="標楷體" w:hAnsi="標楷體" w:hint="eastAsia"/>
              </w:rPr>
              <w:t>基本電學概念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FC77F4">
              <w:rPr>
                <w:rFonts w:ascii="標楷體" w:eastAsia="標楷體" w:hAnsi="標楷體" w:hint="eastAsia"/>
              </w:rPr>
              <w:t>）電的特性與單位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C77F4">
              <w:rPr>
                <w:rFonts w:ascii="標楷體" w:eastAsia="標楷體" w:hAnsi="標楷體" w:hint="eastAsia"/>
              </w:rPr>
              <w:t>）電能與電荷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C77F4">
              <w:rPr>
                <w:rFonts w:ascii="標楷體" w:eastAsia="標楷體" w:hAnsi="標楷體" w:hint="eastAsia"/>
              </w:rPr>
              <w:t>）電壓、電流與電功率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FC77F4">
              <w:rPr>
                <w:rFonts w:ascii="標楷體" w:eastAsia="標楷體" w:hAnsi="標楷體" w:hint="eastAsia"/>
              </w:rPr>
              <w:t>）電阻與電導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FC77F4">
              <w:rPr>
                <w:rFonts w:ascii="標楷體" w:eastAsia="標楷體" w:hAnsi="標楷體" w:hint="eastAsia"/>
              </w:rPr>
              <w:t>）歐姆定律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FC77F4">
              <w:rPr>
                <w:rFonts w:ascii="標楷體" w:eastAsia="標楷體" w:hAnsi="標楷體" w:hint="eastAsia"/>
              </w:rPr>
              <w:t>）電阻溫度係數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七</w:t>
            </w:r>
            <w:r w:rsidRPr="00FC77F4">
              <w:rPr>
                <w:rFonts w:ascii="標楷體" w:eastAsia="標楷體" w:hAnsi="標楷體" w:hint="eastAsia"/>
              </w:rPr>
              <w:t>）焦耳定理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八</w:t>
            </w:r>
            <w:r w:rsidRPr="00FC77F4">
              <w:rPr>
                <w:rFonts w:ascii="標楷體" w:eastAsia="標楷體" w:hAnsi="標楷體" w:hint="eastAsia"/>
              </w:rPr>
              <w:t>）串並聯電阻電路</w:t>
            </w:r>
          </w:p>
        </w:tc>
      </w:tr>
      <w:tr w:rsidR="004103CA" w:rsidRPr="002F3333">
        <w:trPr>
          <w:cantSplit/>
          <w:trHeight w:val="4660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FC77F4">
              <w:rPr>
                <w:rFonts w:eastAsia="標楷體" w:hAnsi="標楷體"/>
              </w:rPr>
              <w:lastRenderedPageBreak/>
              <w:t>串並聯電路及直流網路分析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（一）電路型態及其特性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（二）電壓源與電流源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（三）克希荷夫（</w:t>
            </w:r>
            <w:r w:rsidRPr="00FC77F4">
              <w:rPr>
                <w:rFonts w:eastAsia="標楷體"/>
              </w:rPr>
              <w:t>Kirchhoff</w:t>
            </w:r>
            <w:r w:rsidRPr="00FC77F4">
              <w:rPr>
                <w:rFonts w:eastAsia="標楷體" w:hAnsi="標楷體"/>
              </w:rPr>
              <w:t>）電壓定律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（四）克希荷夫電流定律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（五）惠斯登（</w:t>
            </w:r>
            <w:r w:rsidRPr="00FC77F4">
              <w:rPr>
                <w:rFonts w:eastAsia="標楷體"/>
              </w:rPr>
              <w:t>Wheatstone</w:t>
            </w:r>
            <w:r w:rsidRPr="00FC77F4">
              <w:rPr>
                <w:rFonts w:eastAsia="標楷體" w:hAnsi="標楷體"/>
              </w:rPr>
              <w:t>）電橋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（六）</w:t>
            </w:r>
            <w:r w:rsidRPr="00FC77F4">
              <w:rPr>
                <w:rFonts w:eastAsia="標楷體"/>
              </w:rPr>
              <w:t>Y</w:t>
            </w:r>
            <w:proofErr w:type="gramStart"/>
            <w:r w:rsidRPr="00FC77F4">
              <w:rPr>
                <w:rFonts w:eastAsia="標楷體"/>
              </w:rPr>
              <w:t>–</w:t>
            </w:r>
            <w:proofErr w:type="gramEnd"/>
            <w:r w:rsidRPr="00FC77F4">
              <w:rPr>
                <w:rFonts w:eastAsia="標楷體" w:hAnsi="標楷體"/>
              </w:rPr>
              <w:t>△互換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（七）節點電壓法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（八）迴路電流法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（九）重疊定理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（十）戴維寧（</w:t>
            </w:r>
            <w:r w:rsidRPr="00FC77F4">
              <w:rPr>
                <w:rFonts w:eastAsia="標楷體"/>
              </w:rPr>
              <w:t>Thévenin</w:t>
            </w:r>
            <w:r w:rsidRPr="00FC77F4">
              <w:rPr>
                <w:rFonts w:eastAsia="標楷體" w:hAnsi="標楷體"/>
              </w:rPr>
              <w:t>）定理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（十一）諾頓（</w:t>
            </w:r>
            <w:r w:rsidRPr="00FC77F4">
              <w:rPr>
                <w:rFonts w:eastAsia="標楷體"/>
              </w:rPr>
              <w:t>Norton</w:t>
            </w:r>
            <w:r w:rsidRPr="00FC77F4">
              <w:rPr>
                <w:rFonts w:eastAsia="標楷體" w:hAnsi="標楷體"/>
              </w:rPr>
              <w:t>）定理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（十二）戴維寧與諾</w:t>
            </w:r>
            <w:proofErr w:type="gramStart"/>
            <w:r w:rsidRPr="00FC77F4">
              <w:rPr>
                <w:rFonts w:eastAsia="標楷體" w:hAnsi="標楷體"/>
              </w:rPr>
              <w:t>頓等效電路</w:t>
            </w:r>
            <w:proofErr w:type="gramEnd"/>
            <w:r w:rsidRPr="00FC77F4">
              <w:rPr>
                <w:rFonts w:eastAsia="標楷體" w:hAnsi="標楷體"/>
              </w:rPr>
              <w:t>之轉換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（十三）最大功率轉移定理</w:t>
            </w:r>
          </w:p>
        </w:tc>
      </w:tr>
      <w:tr w:rsidR="004103CA" w:rsidRPr="002F3333">
        <w:trPr>
          <w:cantSplit/>
          <w:trHeight w:val="3230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FC77F4">
              <w:rPr>
                <w:rFonts w:eastAsia="標楷體" w:hAnsi="標楷體"/>
              </w:rPr>
              <w:t>電容與靜電、電感與電磁及直流暫態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（一）電容器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（二）電容量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（三）電場及電位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（四）電感器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（五）電感量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（六）電磁效應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（七）電磁感應</w:t>
            </w:r>
          </w:p>
          <w:p w:rsidR="004103CA" w:rsidRPr="00FC77F4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（八）</w:t>
            </w:r>
            <w:r w:rsidRPr="00FC77F4">
              <w:rPr>
                <w:rFonts w:eastAsia="標楷體"/>
              </w:rPr>
              <w:t>RC</w:t>
            </w:r>
            <w:r w:rsidRPr="00FC77F4">
              <w:rPr>
                <w:rFonts w:eastAsia="標楷體" w:hAnsi="標楷體"/>
              </w:rPr>
              <w:t>暫態電路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 w:rsidRPr="00FC77F4">
              <w:rPr>
                <w:rFonts w:eastAsia="標楷體" w:hAnsi="標楷體"/>
              </w:rPr>
              <w:t>（九）</w:t>
            </w:r>
            <w:r w:rsidRPr="00FC77F4">
              <w:rPr>
                <w:rFonts w:eastAsia="標楷體"/>
              </w:rPr>
              <w:t>RL</w:t>
            </w:r>
            <w:r w:rsidRPr="00FC77F4">
              <w:rPr>
                <w:rFonts w:eastAsia="標楷體" w:hAnsi="標楷體"/>
              </w:rPr>
              <w:t>暫態電路</w:t>
            </w:r>
          </w:p>
        </w:tc>
      </w:tr>
      <w:tr w:rsidR="004103CA" w:rsidRPr="002F3333">
        <w:trPr>
          <w:cantSplit/>
          <w:trHeight w:val="5378"/>
          <w:jc w:val="center"/>
        </w:trPr>
        <w:tc>
          <w:tcPr>
            <w:tcW w:w="9503" w:type="dxa"/>
            <w:gridSpan w:val="4"/>
          </w:tcPr>
          <w:p w:rsidR="004103CA" w:rsidRPr="00FC77F4" w:rsidRDefault="004103CA" w:rsidP="0025760C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FC77F4">
              <w:rPr>
                <w:rFonts w:ascii="標楷體" w:eastAsia="標楷體" w:hAnsi="標楷體" w:hint="eastAsia"/>
              </w:rPr>
              <w:t>基本交流概念、交流電功率及諧振電路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FC77F4">
              <w:rPr>
                <w:rFonts w:ascii="標楷體" w:eastAsia="標楷體" w:hAnsi="標楷體" w:hint="eastAsia"/>
              </w:rPr>
              <w:t>）電力系統概念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C77F4">
              <w:rPr>
                <w:rFonts w:ascii="標楷體" w:eastAsia="標楷體" w:hAnsi="標楷體" w:hint="eastAsia"/>
              </w:rPr>
              <w:t>）交流電源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C77F4">
              <w:rPr>
                <w:rFonts w:ascii="標楷體" w:eastAsia="標楷體" w:hAnsi="標楷體" w:hint="eastAsia"/>
              </w:rPr>
              <w:t>）波形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FC77F4">
              <w:rPr>
                <w:rFonts w:ascii="標楷體" w:eastAsia="標楷體" w:hAnsi="標楷體" w:hint="eastAsia"/>
              </w:rPr>
              <w:t>）頻率及週期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FC77F4">
              <w:rPr>
                <w:rFonts w:ascii="標楷體" w:eastAsia="標楷體" w:hAnsi="標楷體" w:hint="eastAsia"/>
              </w:rPr>
              <w:t>）相位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FC77F4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FC77F4">
              <w:rPr>
                <w:rFonts w:ascii="標楷體" w:eastAsia="標楷體" w:hAnsi="標楷體" w:hint="eastAsia"/>
              </w:rPr>
              <w:t>相量運算</w:t>
            </w:r>
            <w:proofErr w:type="gramEnd"/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七</w:t>
            </w:r>
            <w:r w:rsidRPr="00FC77F4">
              <w:rPr>
                <w:rFonts w:ascii="標楷體" w:eastAsia="標楷體" w:hAnsi="標楷體" w:hint="eastAsia"/>
              </w:rPr>
              <w:t>）阻抗與導納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八</w:t>
            </w:r>
            <w:r w:rsidRPr="00FC77F4">
              <w:rPr>
                <w:rFonts w:ascii="標楷體" w:eastAsia="標楷體" w:hAnsi="標楷體" w:hint="eastAsia"/>
              </w:rPr>
              <w:t>）基本交流電路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九</w:t>
            </w:r>
            <w:r w:rsidRPr="00FC77F4">
              <w:rPr>
                <w:rFonts w:ascii="標楷體" w:eastAsia="標楷體" w:hAnsi="標楷體" w:hint="eastAsia"/>
              </w:rPr>
              <w:t>）瞬時功率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</w:t>
            </w:r>
            <w:r w:rsidRPr="00FC77F4">
              <w:rPr>
                <w:rFonts w:ascii="標楷體" w:eastAsia="標楷體" w:hAnsi="標楷體" w:hint="eastAsia"/>
              </w:rPr>
              <w:t>）視在功率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十一</w:t>
            </w:r>
            <w:r w:rsidRPr="00FC77F4">
              <w:rPr>
                <w:rFonts w:ascii="標楷體" w:eastAsia="標楷體" w:hAnsi="標楷體" w:hint="eastAsia"/>
              </w:rPr>
              <w:t>）實功率</w:t>
            </w:r>
          </w:p>
          <w:p w:rsidR="004103CA" w:rsidRPr="00FC77F4" w:rsidRDefault="004103CA" w:rsidP="002576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FC77F4">
              <w:rPr>
                <w:rFonts w:ascii="標楷體" w:eastAsia="標楷體" w:hAnsi="標楷體" w:hint="eastAsia"/>
              </w:rPr>
              <w:t>）虛功率</w:t>
            </w:r>
          </w:p>
          <w:p w:rsidR="004103CA" w:rsidRDefault="004103CA" w:rsidP="0025760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十三</w:t>
            </w:r>
            <w:r w:rsidRPr="00FC77F4">
              <w:rPr>
                <w:rFonts w:ascii="標楷體" w:eastAsia="標楷體" w:hAnsi="標楷體" w:hint="eastAsia"/>
              </w:rPr>
              <w:t>）功率因數</w:t>
            </w:r>
          </w:p>
          <w:p w:rsidR="004103CA" w:rsidRDefault="00846B8B" w:rsidP="00846B8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103CA" w:rsidRPr="00846B8B">
              <w:rPr>
                <w:rFonts w:ascii="標楷體" w:eastAsia="標楷體" w:hAnsi="標楷體" w:hint="eastAsia"/>
              </w:rPr>
              <w:t>（十四）串聯諧振電路</w:t>
            </w:r>
          </w:p>
          <w:p w:rsidR="004103CA" w:rsidRPr="00846B8B" w:rsidRDefault="00846B8B" w:rsidP="00846B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103CA" w:rsidRPr="00846B8B">
              <w:rPr>
                <w:rFonts w:ascii="標楷體" w:eastAsia="標楷體" w:hAnsi="標楷體" w:hint="eastAsia"/>
              </w:rPr>
              <w:t>（十五）並聯諧振電路</w:t>
            </w:r>
          </w:p>
          <w:p w:rsidR="004103CA" w:rsidRPr="002F3333" w:rsidRDefault="004103CA" w:rsidP="0025760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C77F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十六</w:t>
            </w:r>
            <w:r w:rsidRPr="00FC77F4">
              <w:rPr>
                <w:rFonts w:ascii="標楷體" w:eastAsia="標楷體" w:hAnsi="標楷體" w:hint="eastAsia"/>
              </w:rPr>
              <w:t>）串並聯諧振電路</w:t>
            </w:r>
          </w:p>
        </w:tc>
      </w:tr>
      <w:tr w:rsidR="004103CA" w:rsidRPr="002F3333">
        <w:trPr>
          <w:cantSplit/>
          <w:trHeight w:hRule="exact" w:val="770"/>
          <w:jc w:val="center"/>
        </w:trPr>
        <w:tc>
          <w:tcPr>
            <w:tcW w:w="975" w:type="dxa"/>
            <w:vAlign w:val="center"/>
          </w:tcPr>
          <w:p w:rsidR="004103CA" w:rsidRPr="002F3333" w:rsidRDefault="004103CA" w:rsidP="002B0864">
            <w:pPr>
              <w:jc w:val="center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備註</w:t>
            </w:r>
          </w:p>
        </w:tc>
        <w:tc>
          <w:tcPr>
            <w:tcW w:w="8528" w:type="dxa"/>
            <w:gridSpan w:val="3"/>
            <w:vAlign w:val="center"/>
          </w:tcPr>
          <w:p w:rsidR="004103CA" w:rsidRPr="002F3333" w:rsidRDefault="004103CA">
            <w:pPr>
              <w:ind w:left="9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D72FDB" w:rsidRPr="002F3333" w:rsidRDefault="00D72FDB" w:rsidP="00D72FDB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r>
        <w:br w:type="page"/>
      </w:r>
      <w:bookmarkStart w:id="53" w:name="_Toc3798864"/>
      <w:r w:rsidRPr="002F3333">
        <w:rPr>
          <w:rFonts w:ascii="Times New Roman" w:eastAsia="標楷體" w:hAnsi="標楷體"/>
          <w:sz w:val="36"/>
        </w:rPr>
        <w:lastRenderedPageBreak/>
        <w:t>二</w:t>
      </w:r>
      <w:r>
        <w:rPr>
          <w:rFonts w:ascii="Times New Roman" w:eastAsia="標楷體" w:hAnsi="標楷體" w:hint="eastAsia"/>
          <w:sz w:val="36"/>
        </w:rPr>
        <w:t>七</w:t>
      </w:r>
      <w:r w:rsidRPr="002F3333">
        <w:rPr>
          <w:rFonts w:ascii="Times New Roman" w:eastAsia="標楷體" w:hAnsi="標楷體"/>
          <w:sz w:val="36"/>
        </w:rPr>
        <w:t>、</w:t>
      </w:r>
      <w:r w:rsidRPr="00D72FDB">
        <w:rPr>
          <w:rFonts w:ascii="Times New Roman" w:eastAsia="標楷體" w:hAnsi="標楷體" w:hint="eastAsia"/>
          <w:sz w:val="36"/>
        </w:rPr>
        <w:t>臺灣原住民族史大意</w:t>
      </w:r>
      <w:bookmarkEnd w:id="53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69"/>
        <w:gridCol w:w="2773"/>
        <w:gridCol w:w="4460"/>
      </w:tblGrid>
      <w:tr w:rsidR="00D72FDB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72FDB" w:rsidRPr="002F3333" w:rsidRDefault="00D72FDB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72FDB" w:rsidRPr="002F3333" w:rsidRDefault="00D72FDB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72FDB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72FDB" w:rsidRPr="002F3333" w:rsidRDefault="00D72FDB" w:rsidP="00C45F37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72FDB" w:rsidRPr="002F3333" w:rsidRDefault="00D72FDB" w:rsidP="00C45F37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E3AFA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E3AFA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公務人員特種考試原住民族考試五等考試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089E" w:rsidRPr="008D7D2E" w:rsidRDefault="00DF089E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089E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DF089E" w:rsidRPr="002F3333" w:rsidRDefault="00DF089E" w:rsidP="00C45F37">
            <w:pPr>
              <w:adjustRightInd w:val="0"/>
              <w:jc w:val="both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一、具備古代原住民族相關歷史之基本概念。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二、具備近代原住民族相關歷史之基本概念。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72FDB">
              <w:rPr>
                <w:rFonts w:eastAsia="標楷體" w:hAnsi="標楷體" w:hint="eastAsia"/>
                <w:bCs/>
              </w:rPr>
              <w:t>三、具備現代原住民族相關歷史之基本概念。</w:t>
            </w:r>
          </w:p>
          <w:p w:rsidR="00DF089E" w:rsidRPr="007F7687" w:rsidRDefault="00DF089E" w:rsidP="007F7687">
            <w:pPr>
              <w:snapToGrid w:val="0"/>
              <w:rPr>
                <w:rFonts w:eastAsia="標楷體" w:hAnsi="標楷體"/>
                <w:bCs/>
              </w:rPr>
            </w:pPr>
            <w:r w:rsidRPr="007F7687">
              <w:rPr>
                <w:rFonts w:eastAsia="標楷體" w:hAnsi="標楷體" w:hint="eastAsia"/>
                <w:bCs/>
              </w:rPr>
              <w:t>四、具備當代原住民族相關歷史之基本概念。</w:t>
            </w:r>
          </w:p>
          <w:p w:rsidR="00DF089E" w:rsidRPr="00CB2A23" w:rsidRDefault="00DF089E" w:rsidP="00D72FDB">
            <w:pPr>
              <w:pStyle w:val="aa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DF089E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DF089E" w:rsidRPr="002F3333" w:rsidRDefault="00DF089E" w:rsidP="00C45F37">
            <w:pPr>
              <w:adjustRightInd w:val="0"/>
              <w:jc w:val="distribute"/>
              <w:rPr>
                <w:rFonts w:eastAsia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DF089E" w:rsidRPr="002F3333">
        <w:trPr>
          <w:cantSplit/>
          <w:trHeight w:val="2110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一、史前暨古代（</w:t>
            </w:r>
            <w:r w:rsidRPr="00D72FDB">
              <w:rPr>
                <w:rFonts w:eastAsia="標楷體"/>
                <w:kern w:val="0"/>
              </w:rPr>
              <w:t xml:space="preserve">1895 </w:t>
            </w:r>
            <w:r w:rsidRPr="00D72FDB">
              <w:rPr>
                <w:rFonts w:eastAsia="標楷體" w:hAnsi="標楷體"/>
                <w:kern w:val="0"/>
              </w:rPr>
              <w:t>以前）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（一）史前與考古文化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（二）社國時代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（三）荷蘭西班牙時代</w:t>
            </w:r>
          </w:p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（四）鄭國時代</w:t>
            </w:r>
          </w:p>
          <w:p w:rsidR="00DF089E" w:rsidRPr="00D72FDB" w:rsidRDefault="00DF089E" w:rsidP="00D72FDB">
            <w:pPr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（五）清國時代</w:t>
            </w:r>
          </w:p>
        </w:tc>
      </w:tr>
      <w:tr w:rsidR="00DF089E" w:rsidRPr="002F3333">
        <w:trPr>
          <w:cantSplit/>
          <w:trHeight w:val="1835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二、近代（</w:t>
            </w:r>
            <w:r w:rsidRPr="00D72FDB">
              <w:rPr>
                <w:rFonts w:eastAsia="標楷體"/>
                <w:kern w:val="0"/>
              </w:rPr>
              <w:t>1895-1945</w:t>
            </w:r>
            <w:r w:rsidRPr="00D72FDB">
              <w:rPr>
                <w:rFonts w:eastAsia="標楷體" w:hAnsi="標楷體"/>
                <w:kern w:val="0"/>
              </w:rPr>
              <w:t>）</w:t>
            </w:r>
          </w:p>
          <w:p w:rsidR="00DF089E" w:rsidRPr="00D72FDB" w:rsidRDefault="00DF089E" w:rsidP="00D72FDB">
            <w:pPr>
              <w:ind w:leftChars="200" w:left="480"/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日本時代。例如，政策演變、歷史事件、重要人物、集團移住、近代化（風俗改革、公共衛生改良）、民族分類、民族關係。</w:t>
            </w:r>
          </w:p>
        </w:tc>
      </w:tr>
      <w:tr w:rsidR="00DF089E" w:rsidRPr="002F3333">
        <w:trPr>
          <w:cantSplit/>
          <w:trHeight w:hRule="exact" w:val="1806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三、現代（</w:t>
            </w:r>
            <w:r w:rsidRPr="00D72FDB">
              <w:rPr>
                <w:rFonts w:eastAsia="標楷體"/>
                <w:kern w:val="0"/>
              </w:rPr>
              <w:t>1945-1994</w:t>
            </w:r>
            <w:r w:rsidRPr="00D72FDB">
              <w:rPr>
                <w:rFonts w:eastAsia="標楷體" w:hAnsi="標楷體"/>
                <w:kern w:val="0"/>
              </w:rPr>
              <w:t>）</w:t>
            </w:r>
          </w:p>
          <w:p w:rsidR="00DF089E" w:rsidRPr="00D72FDB" w:rsidRDefault="00DF089E" w:rsidP="00D72FDB">
            <w:pPr>
              <w:ind w:firstLineChars="200" w:firstLine="480"/>
              <w:rPr>
                <w:rFonts w:eastAsia="標楷體"/>
              </w:rPr>
            </w:pPr>
            <w:r w:rsidRPr="00D72FDB">
              <w:rPr>
                <w:rFonts w:eastAsia="標楷體" w:hAnsi="標楷體"/>
                <w:kern w:val="0"/>
              </w:rPr>
              <w:t>民國時代。例如，重要事件、重要人物、都市化、民族關係、原住民族運動。</w:t>
            </w:r>
          </w:p>
        </w:tc>
      </w:tr>
      <w:tr w:rsidR="00DF089E" w:rsidRPr="002F3333">
        <w:trPr>
          <w:cantSplit/>
          <w:trHeight w:val="2499"/>
          <w:jc w:val="center"/>
        </w:trPr>
        <w:tc>
          <w:tcPr>
            <w:tcW w:w="9611" w:type="dxa"/>
            <w:gridSpan w:val="4"/>
          </w:tcPr>
          <w:p w:rsidR="00DF089E" w:rsidRPr="00D72FDB" w:rsidRDefault="00DF089E" w:rsidP="00D72FDB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D72FDB">
              <w:rPr>
                <w:rFonts w:eastAsia="標楷體" w:hAnsi="標楷體"/>
                <w:kern w:val="0"/>
              </w:rPr>
              <w:t>四、當代（</w:t>
            </w:r>
            <w:r w:rsidRPr="00D72FDB">
              <w:rPr>
                <w:rFonts w:eastAsia="標楷體"/>
                <w:kern w:val="0"/>
              </w:rPr>
              <w:t xml:space="preserve">1994 </w:t>
            </w:r>
            <w:r w:rsidRPr="00D72FDB">
              <w:rPr>
                <w:rFonts w:eastAsia="標楷體" w:hAnsi="標楷體"/>
                <w:kern w:val="0"/>
              </w:rPr>
              <w:t>以後）</w:t>
            </w:r>
          </w:p>
          <w:p w:rsidR="00DF089E" w:rsidRPr="00D72FDB" w:rsidRDefault="00DF089E" w:rsidP="00D72FDB">
            <w:pPr>
              <w:ind w:leftChars="200" w:left="48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4"/>
              </w:smartTagPr>
              <w:r w:rsidRPr="00D72FDB">
                <w:rPr>
                  <w:rFonts w:eastAsia="標楷體"/>
                  <w:kern w:val="0"/>
                </w:rPr>
                <w:t xml:space="preserve">1994 </w:t>
              </w:r>
              <w:r w:rsidRPr="00D72FDB">
                <w:rPr>
                  <w:rFonts w:eastAsia="標楷體" w:hAnsi="標楷體"/>
                  <w:kern w:val="0"/>
                </w:rPr>
                <w:t>年</w:t>
              </w:r>
              <w:r w:rsidRPr="00D72FDB">
                <w:rPr>
                  <w:rFonts w:eastAsia="標楷體"/>
                  <w:kern w:val="0"/>
                </w:rPr>
                <w:t xml:space="preserve">8 </w:t>
              </w:r>
              <w:r w:rsidRPr="00D72FDB">
                <w:rPr>
                  <w:rFonts w:eastAsia="標楷體" w:hAnsi="標楷體"/>
                  <w:kern w:val="0"/>
                </w:rPr>
                <w:t>月</w:t>
              </w:r>
            </w:smartTag>
            <w:r w:rsidRPr="00D72FDB">
              <w:rPr>
                <w:rFonts w:eastAsia="標楷體"/>
                <w:kern w:val="0"/>
              </w:rPr>
              <w:t xml:space="preserve">1 </w:t>
            </w:r>
            <w:r w:rsidRPr="00D72FDB">
              <w:rPr>
                <w:rFonts w:eastAsia="標楷體" w:hAnsi="標楷體"/>
                <w:kern w:val="0"/>
              </w:rPr>
              <w:t>日，憲法增修條文將「原住民」一詞入憲以後。例如，政策演變、民族認定、政治與社會變遷、重要事件、重要的民族發展議題。</w:t>
            </w:r>
          </w:p>
        </w:tc>
      </w:tr>
      <w:tr w:rsidR="00DF089E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DF089E" w:rsidRPr="002F3333" w:rsidRDefault="00DF089E" w:rsidP="00C45F37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DF089E" w:rsidRPr="002F3333" w:rsidRDefault="00DF089E" w:rsidP="00C45F3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D72FDB" w:rsidRPr="002F3333" w:rsidRDefault="00D72FDB" w:rsidP="00D72FDB">
      <w:pPr>
        <w:ind w:leftChars="-225" w:left="1" w:hangingChars="150" w:hanging="541"/>
        <w:rPr>
          <w:rFonts w:eastAsia="標楷體"/>
          <w:b/>
          <w:bCs/>
          <w:sz w:val="36"/>
        </w:rPr>
        <w:sectPr w:rsidR="00D72FDB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DF23F3" w:rsidRPr="002F3333" w:rsidRDefault="00DF23F3" w:rsidP="00DF23F3">
      <w:pPr>
        <w:pStyle w:val="1"/>
        <w:spacing w:before="0" w:after="120" w:line="240" w:lineRule="auto"/>
        <w:jc w:val="center"/>
        <w:rPr>
          <w:rFonts w:ascii="Times New Roman" w:eastAsia="標楷體" w:hAnsi="Times New Roman"/>
          <w:sz w:val="36"/>
        </w:rPr>
      </w:pPr>
      <w:bookmarkStart w:id="54" w:name="_Toc3798865"/>
      <w:r w:rsidRPr="002F3333">
        <w:rPr>
          <w:rFonts w:ascii="Times New Roman" w:eastAsia="標楷體" w:hAnsi="標楷體"/>
          <w:sz w:val="36"/>
        </w:rPr>
        <w:lastRenderedPageBreak/>
        <w:t>二</w:t>
      </w:r>
      <w:r>
        <w:rPr>
          <w:rFonts w:ascii="Times New Roman" w:eastAsia="標楷體" w:hAnsi="標楷體" w:hint="eastAsia"/>
          <w:sz w:val="36"/>
        </w:rPr>
        <w:t>八</w:t>
      </w:r>
      <w:r w:rsidRPr="002F3333">
        <w:rPr>
          <w:rFonts w:ascii="Times New Roman" w:eastAsia="標楷體" w:hAnsi="標楷體"/>
          <w:sz w:val="36"/>
        </w:rPr>
        <w:t>、</w:t>
      </w:r>
      <w:r w:rsidRPr="00DF23F3">
        <w:rPr>
          <w:rFonts w:ascii="Times New Roman" w:eastAsia="標楷體" w:hAnsi="標楷體" w:hint="eastAsia"/>
          <w:sz w:val="36"/>
        </w:rPr>
        <w:t>原住民族行政及法規大意</w:t>
      </w:r>
      <w:bookmarkEnd w:id="54"/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69"/>
        <w:gridCol w:w="2773"/>
        <w:gridCol w:w="4460"/>
      </w:tblGrid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3F3" w:rsidRPr="002F3333" w:rsidRDefault="00DF23F3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3F3" w:rsidRPr="002F3333" w:rsidRDefault="00DF23F3" w:rsidP="00C45F37">
            <w:pPr>
              <w:adjustRightInd w:val="0"/>
              <w:jc w:val="distribute"/>
              <w:rPr>
                <w:rFonts w:eastAsia="標楷體"/>
                <w:szCs w:val="32"/>
              </w:rPr>
            </w:pPr>
            <w:r w:rsidRPr="002F3333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23F3" w:rsidRPr="002F3333" w:rsidRDefault="00DF23F3" w:rsidP="00C45F37">
            <w:pPr>
              <w:adjustRightInd w:val="0"/>
              <w:jc w:val="both"/>
              <w:rPr>
                <w:rFonts w:eastAsia="標楷體"/>
                <w:bCs/>
                <w:szCs w:val="32"/>
              </w:rPr>
            </w:pPr>
            <w:r w:rsidRPr="002F3333">
              <w:rPr>
                <w:rFonts w:eastAsia="標楷體" w:hAnsi="標楷體"/>
                <w:bCs/>
                <w:szCs w:val="36"/>
              </w:rPr>
              <w:t>公務人員</w:t>
            </w:r>
            <w:r>
              <w:rPr>
                <w:rFonts w:eastAsia="標楷體" w:hAnsi="標楷體" w:hint="eastAsia"/>
                <w:bCs/>
                <w:szCs w:val="36"/>
              </w:rPr>
              <w:t>初等</w:t>
            </w:r>
            <w:r w:rsidRPr="002F3333">
              <w:rPr>
                <w:rFonts w:eastAsia="標楷體" w:hAnsi="標楷體"/>
                <w:bCs/>
                <w:szCs w:val="36"/>
              </w:rPr>
              <w:t>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23F3" w:rsidRPr="002F3333" w:rsidRDefault="00DF23F3" w:rsidP="00C45F37">
            <w:pPr>
              <w:adjustRightInd w:val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DF23F3" w:rsidRPr="002F3333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  <w:vAlign w:val="center"/>
          </w:tcPr>
          <w:p w:rsidR="00DF23F3" w:rsidRPr="008D7D2E" w:rsidRDefault="00DF23F3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 w:rsidRPr="008D7D2E">
              <w:rPr>
                <w:rStyle w:val="23"/>
                <w:rFonts w:ascii="標楷體" w:eastAsia="標楷體" w:hAnsi="標楷體" w:hint="eastAsia"/>
              </w:rPr>
              <w:t>特種考試地方政府公務人員考試五等考試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DF23F3" w:rsidRPr="008D7D2E" w:rsidRDefault="00DF23F3" w:rsidP="00C45F37">
            <w:pPr>
              <w:jc w:val="both"/>
              <w:rPr>
                <w:rStyle w:val="23"/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szCs w:val="32"/>
              </w:rPr>
              <w:t>原住民族行政</w:t>
            </w:r>
          </w:p>
        </w:tc>
      </w:tr>
      <w:tr w:rsidR="00490B2B" w:rsidRPr="002F3333" w:rsidTr="00CE3AFA">
        <w:trPr>
          <w:cantSplit/>
          <w:trHeight w:val="567"/>
          <w:jc w:val="center"/>
        </w:trPr>
        <w:tc>
          <w:tcPr>
            <w:tcW w:w="5151" w:type="dxa"/>
            <w:gridSpan w:val="3"/>
            <w:tcBorders>
              <w:bottom w:val="single" w:sz="4" w:space="0" w:color="auto"/>
            </w:tcBorders>
          </w:tcPr>
          <w:p w:rsidR="00490B2B" w:rsidRPr="00490B2B" w:rsidRDefault="00490B2B" w:rsidP="00CE3AFA">
            <w:pPr>
              <w:spacing w:line="400" w:lineRule="exact"/>
              <w:jc w:val="both"/>
              <w:rPr>
                <w:rStyle w:val="23"/>
                <w:rFonts w:eastAsia="標楷體"/>
              </w:rPr>
            </w:pPr>
            <w:r w:rsidRPr="00490B2B">
              <w:rPr>
                <w:rStyle w:val="23"/>
                <w:rFonts w:eastAsia="標楷體" w:hint="eastAsia"/>
              </w:rPr>
              <w:t>公務人員特種考試原住民族考試</w:t>
            </w:r>
            <w:r w:rsidRPr="00490B2B">
              <w:rPr>
                <w:rStyle w:val="23"/>
                <w:rFonts w:ascii="標楷體" w:eastAsia="標楷體" w:hAnsi="標楷體" w:hint="eastAsia"/>
              </w:rPr>
              <w:t>五等考試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490B2B" w:rsidRPr="00490B2B" w:rsidRDefault="00490B2B" w:rsidP="00CE3AFA">
            <w:pPr>
              <w:spacing w:line="400" w:lineRule="exact"/>
              <w:jc w:val="both"/>
              <w:rPr>
                <w:rStyle w:val="23"/>
                <w:rFonts w:ascii="標楷體" w:eastAsia="標楷體" w:hAnsi="標楷體"/>
              </w:rPr>
            </w:pPr>
            <w:r w:rsidRPr="00490B2B">
              <w:rPr>
                <w:rStyle w:val="23"/>
                <w:rFonts w:ascii="標楷體" w:eastAsia="標楷體" w:hAnsi="標楷體" w:hint="eastAsia"/>
              </w:rPr>
              <w:t>各類科</w:t>
            </w:r>
          </w:p>
        </w:tc>
      </w:tr>
      <w:tr w:rsidR="00490B2B" w:rsidRPr="002F3333">
        <w:trPr>
          <w:jc w:val="center"/>
        </w:trPr>
        <w:tc>
          <w:tcPr>
            <w:tcW w:w="2378" w:type="dxa"/>
            <w:gridSpan w:val="2"/>
            <w:vAlign w:val="center"/>
          </w:tcPr>
          <w:p w:rsidR="00490B2B" w:rsidRPr="00DF23F3" w:rsidRDefault="00490B2B" w:rsidP="00C45F37">
            <w:pPr>
              <w:adjustRightInd w:val="0"/>
              <w:jc w:val="both"/>
              <w:rPr>
                <w:rFonts w:eastAsia="標楷體" w:hAnsi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專業知識及核心能力</w:t>
            </w:r>
          </w:p>
        </w:tc>
        <w:tc>
          <w:tcPr>
            <w:tcW w:w="7233" w:type="dxa"/>
            <w:gridSpan w:val="2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一、認識全國原住民族行政組織與行政區劃的概況。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二、掌握原住民族法規的整體內容。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三、了解原住民族的基本權利及其主要概念。</w:t>
            </w:r>
          </w:p>
          <w:p w:rsidR="00490B2B" w:rsidRPr="004935ED" w:rsidRDefault="00490B2B" w:rsidP="004935ED">
            <w:pPr>
              <w:snapToGrid w:val="0"/>
              <w:rPr>
                <w:rFonts w:eastAsia="標楷體" w:hAnsi="標楷體"/>
                <w:bCs/>
              </w:rPr>
            </w:pPr>
            <w:r w:rsidRPr="004935ED">
              <w:rPr>
                <w:rFonts w:eastAsia="標楷體" w:hAnsi="標楷體" w:hint="eastAsia"/>
                <w:bCs/>
              </w:rPr>
              <w:t>四、掌握政府的重要原住民族事務施政方向。</w:t>
            </w:r>
          </w:p>
          <w:p w:rsidR="00490B2B" w:rsidRPr="00DF23F3" w:rsidRDefault="00490B2B" w:rsidP="00DF23F3">
            <w:pPr>
              <w:pStyle w:val="aa"/>
              <w:snapToGrid w:val="0"/>
              <w:ind w:leftChars="0"/>
              <w:rPr>
                <w:rFonts w:ascii="Times New Roman" w:eastAsia="標楷體" w:hAnsi="標楷體"/>
                <w:bCs/>
                <w:szCs w:val="24"/>
              </w:rPr>
            </w:pPr>
          </w:p>
        </w:tc>
      </w:tr>
      <w:tr w:rsidR="00490B2B" w:rsidRPr="002F3333">
        <w:trPr>
          <w:cantSplit/>
          <w:trHeight w:val="545"/>
          <w:jc w:val="center"/>
        </w:trPr>
        <w:tc>
          <w:tcPr>
            <w:tcW w:w="9611" w:type="dxa"/>
            <w:gridSpan w:val="4"/>
            <w:vAlign w:val="center"/>
          </w:tcPr>
          <w:p w:rsidR="00490B2B" w:rsidRPr="00DF23F3" w:rsidRDefault="00490B2B" w:rsidP="00C45F37">
            <w:pPr>
              <w:adjustRightInd w:val="0"/>
              <w:jc w:val="distribute"/>
              <w:rPr>
                <w:rFonts w:eastAsia="標楷體" w:hAnsi="標楷體"/>
                <w:bCs/>
              </w:rPr>
            </w:pPr>
            <w:r w:rsidRPr="002F3333">
              <w:rPr>
                <w:rFonts w:eastAsia="標楷體" w:hAnsi="標楷體"/>
                <w:bCs/>
              </w:rPr>
              <w:t>大綱</w:t>
            </w:r>
            <w:r>
              <w:rPr>
                <w:rFonts w:eastAsia="標楷體" w:hAnsi="標楷體" w:hint="eastAsia"/>
                <w:bCs/>
              </w:rPr>
              <w:t>內容</w:t>
            </w:r>
          </w:p>
        </w:tc>
      </w:tr>
      <w:tr w:rsidR="00490B2B" w:rsidRPr="002F3333">
        <w:trPr>
          <w:cantSplit/>
          <w:trHeight w:val="1685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一、原住民族行政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（一）行政院原住民族委員會的組織概況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（二）地方政府原住民族事務機關的組織概況</w:t>
            </w:r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（三）原住民族地區的行政區劃（山地原住民鄉</w:t>
            </w:r>
            <w:r w:rsidRPr="00DF23F3">
              <w:rPr>
                <w:rFonts w:eastAsia="標楷體" w:hAnsi="標楷體"/>
                <w:bCs/>
              </w:rPr>
              <w:t>/</w:t>
            </w:r>
            <w:r w:rsidRPr="00DF23F3">
              <w:rPr>
                <w:rFonts w:eastAsia="標楷體" w:hAnsi="標楷體" w:hint="eastAsia"/>
                <w:bCs/>
              </w:rPr>
              <w:t>平地原住民鄉）</w:t>
            </w:r>
          </w:p>
        </w:tc>
      </w:tr>
      <w:tr w:rsidR="00490B2B" w:rsidRPr="002F3333">
        <w:trPr>
          <w:cantSplit/>
          <w:trHeight w:val="1835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二、原住民族法規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ind w:left="720" w:hangingChars="300" w:hanging="72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（一）原住民族法規的重要概念</w:t>
            </w:r>
            <w:proofErr w:type="gramStart"/>
            <w:r w:rsidRPr="00DF23F3">
              <w:rPr>
                <w:rFonts w:eastAsia="標楷體" w:hAnsi="標楷體" w:hint="eastAsia"/>
                <w:bCs/>
              </w:rPr>
              <w:t>（</w:t>
            </w:r>
            <w:proofErr w:type="gramEnd"/>
            <w:r w:rsidRPr="00DF23F3">
              <w:rPr>
                <w:rFonts w:eastAsia="標楷體" w:hAnsi="標楷體" w:hint="eastAsia"/>
                <w:bCs/>
              </w:rPr>
              <w:t>如：原住民、原住民族、部落、原住民族土地、原住民族地區</w:t>
            </w:r>
            <w:proofErr w:type="gramStart"/>
            <w:r w:rsidRPr="00DF23F3">
              <w:rPr>
                <w:rFonts w:eastAsia="標楷體" w:hAnsi="標楷體" w:hint="eastAsia"/>
                <w:bCs/>
              </w:rPr>
              <w:t>）</w:t>
            </w:r>
            <w:proofErr w:type="gramEnd"/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（二）原住民族各類法規的基本內容</w:t>
            </w:r>
            <w:proofErr w:type="gramStart"/>
            <w:r w:rsidRPr="00DF23F3">
              <w:rPr>
                <w:rFonts w:eastAsia="標楷體" w:hAnsi="標楷體" w:hint="eastAsia"/>
                <w:bCs/>
              </w:rPr>
              <w:t>（</w:t>
            </w:r>
            <w:proofErr w:type="gramEnd"/>
            <w:r w:rsidRPr="00DF23F3">
              <w:rPr>
                <w:rFonts w:eastAsia="標楷體" w:hAnsi="標楷體" w:hint="eastAsia"/>
                <w:bCs/>
              </w:rPr>
              <w:t>如：法律、命令、行政規則、函釋與訴願決定等</w:t>
            </w:r>
            <w:proofErr w:type="gramStart"/>
            <w:r w:rsidRPr="00DF23F3">
              <w:rPr>
                <w:rFonts w:eastAsia="標楷體" w:hAnsi="標楷體" w:hint="eastAsia"/>
                <w:bCs/>
              </w:rPr>
              <w:t>）</w:t>
            </w:r>
            <w:proofErr w:type="gramEnd"/>
          </w:p>
        </w:tc>
      </w:tr>
      <w:tr w:rsidR="00490B2B" w:rsidRPr="002F3333">
        <w:trPr>
          <w:cantSplit/>
          <w:trHeight w:hRule="exact" w:val="2481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三、原住民族權利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（一）原住民族的地位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（二）原住民族基本法與原住民族權利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（三）原住民身分認定與族別認定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（四）原住民族參政權</w:t>
            </w:r>
          </w:p>
          <w:p w:rsidR="00490B2B" w:rsidRPr="00DF23F3" w:rsidRDefault="00490B2B" w:rsidP="00DF23F3">
            <w:pPr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（五）原住民族土地權與自然資源權</w:t>
            </w:r>
          </w:p>
        </w:tc>
      </w:tr>
      <w:tr w:rsidR="00490B2B" w:rsidRPr="002F3333" w:rsidTr="00F73688">
        <w:trPr>
          <w:cantSplit/>
          <w:trHeight w:val="2020"/>
          <w:jc w:val="center"/>
        </w:trPr>
        <w:tc>
          <w:tcPr>
            <w:tcW w:w="9611" w:type="dxa"/>
            <w:gridSpan w:val="4"/>
          </w:tcPr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四、原住民族重要施政</w:t>
            </w:r>
          </w:p>
          <w:p w:rsidR="00490B2B" w:rsidRPr="00DF23F3" w:rsidRDefault="00490B2B" w:rsidP="00DF23F3">
            <w:pPr>
              <w:autoSpaceDE w:val="0"/>
              <w:autoSpaceDN w:val="0"/>
              <w:adjustRightInd w:val="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（一）政府原住民族事務的施政目標與重點</w:t>
            </w:r>
          </w:p>
          <w:p w:rsidR="00490B2B" w:rsidRPr="00DF23F3" w:rsidRDefault="00490B2B" w:rsidP="00DF23F3">
            <w:pPr>
              <w:ind w:left="720" w:hangingChars="300" w:hanging="720"/>
              <w:rPr>
                <w:rFonts w:eastAsia="標楷體" w:hAnsi="標楷體"/>
                <w:bCs/>
              </w:rPr>
            </w:pPr>
            <w:r w:rsidRPr="00DF23F3">
              <w:rPr>
                <w:rFonts w:eastAsia="標楷體" w:hAnsi="標楷體" w:hint="eastAsia"/>
                <w:bCs/>
              </w:rPr>
              <w:t>（二）原住民族事務的施政重點，包括原住民族的政制發展、教育文化、衛生福利、經濟及公共建設、土地管理等項目</w:t>
            </w:r>
          </w:p>
        </w:tc>
      </w:tr>
      <w:tr w:rsidR="00490B2B" w:rsidRPr="002F3333">
        <w:trPr>
          <w:cantSplit/>
          <w:trHeight w:hRule="exact" w:val="645"/>
          <w:jc w:val="center"/>
        </w:trPr>
        <w:tc>
          <w:tcPr>
            <w:tcW w:w="1209" w:type="dxa"/>
            <w:vAlign w:val="center"/>
          </w:tcPr>
          <w:p w:rsidR="00490B2B" w:rsidRPr="002F3333" w:rsidRDefault="00490B2B" w:rsidP="00C45F37">
            <w:pPr>
              <w:adjustRightInd w:val="0"/>
              <w:jc w:val="center"/>
              <w:rPr>
                <w:rFonts w:eastAsia="標楷體"/>
              </w:rPr>
            </w:pPr>
            <w:r w:rsidRPr="002F3333">
              <w:rPr>
                <w:rFonts w:eastAsia="標楷體" w:hAnsi="標楷體"/>
              </w:rPr>
              <w:t>備註</w:t>
            </w:r>
          </w:p>
        </w:tc>
        <w:tc>
          <w:tcPr>
            <w:tcW w:w="8402" w:type="dxa"/>
            <w:gridSpan w:val="3"/>
            <w:vAlign w:val="center"/>
          </w:tcPr>
          <w:p w:rsidR="00490B2B" w:rsidRPr="002F3333" w:rsidRDefault="00490B2B" w:rsidP="00C45F37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 w:hint="eastAsia"/>
              </w:rPr>
              <w:t>可命擬相關</w:t>
            </w:r>
            <w:proofErr w:type="gramEnd"/>
            <w:r>
              <w:rPr>
                <w:rFonts w:eastAsia="標楷體" w:hint="eastAsia"/>
              </w:rPr>
              <w:t>之綜合性試題。</w:t>
            </w:r>
          </w:p>
        </w:tc>
      </w:tr>
    </w:tbl>
    <w:p w:rsidR="00DF23F3" w:rsidRPr="002F3333" w:rsidRDefault="00DF23F3" w:rsidP="00DF23F3">
      <w:pPr>
        <w:rPr>
          <w:rFonts w:eastAsia="標楷體"/>
          <w:b/>
          <w:bCs/>
          <w:sz w:val="36"/>
        </w:rPr>
        <w:sectPr w:rsidR="00DF23F3" w:rsidRPr="002F3333" w:rsidSect="000C1B7C">
          <w:pgSz w:w="11906" w:h="16838"/>
          <w:pgMar w:top="851" w:right="1134" w:bottom="567" w:left="1134" w:header="851" w:footer="992" w:gutter="284"/>
          <w:cols w:space="425"/>
          <w:docGrid w:linePitch="360"/>
        </w:sectPr>
      </w:pPr>
    </w:p>
    <w:p w:rsidR="00BE6C8E" w:rsidRPr="00DF23F3" w:rsidRDefault="00BE6C8E" w:rsidP="00F73688">
      <w:pPr>
        <w:pStyle w:val="1"/>
        <w:spacing w:before="0" w:after="120" w:line="240" w:lineRule="auto"/>
      </w:pPr>
    </w:p>
    <w:sectPr w:rsidR="00BE6C8E" w:rsidRPr="00DF23F3" w:rsidSect="000C1B7C">
      <w:footerReference w:type="even" r:id="rId12"/>
      <w:pgSz w:w="11906" w:h="16838"/>
      <w:pgMar w:top="851" w:right="1134" w:bottom="567" w:left="1134" w:header="851" w:footer="992" w:gutter="284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14" w:rsidRDefault="00FC7514">
      <w:r>
        <w:separator/>
      </w:r>
    </w:p>
  </w:endnote>
  <w:endnote w:type="continuationSeparator" w:id="0">
    <w:p w:rsidR="00FC7514" w:rsidRDefault="00FC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9" w:rsidRDefault="005B7DA9" w:rsidP="008B79D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7DA9" w:rsidRDefault="005B7D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9" w:rsidRDefault="005B7DA9" w:rsidP="008B79D9">
    <w:pPr>
      <w:pStyle w:val="a7"/>
      <w:framePr w:wrap="around" w:vAnchor="text" w:hAnchor="page" w:x="5919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I</w:t>
    </w:r>
    <w:r>
      <w:rPr>
        <w:rStyle w:val="af0"/>
      </w:rPr>
      <w:fldChar w:fldCharType="end"/>
    </w:r>
  </w:p>
  <w:p w:rsidR="005B7DA9" w:rsidRDefault="005B7D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9" w:rsidRDefault="005B7DA9" w:rsidP="008B79D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35ED">
      <w:rPr>
        <w:rStyle w:val="af0"/>
        <w:noProof/>
      </w:rPr>
      <w:t>50</w:t>
    </w:r>
    <w:r>
      <w:rPr>
        <w:rStyle w:val="af0"/>
      </w:rPr>
      <w:fldChar w:fldCharType="end"/>
    </w:r>
  </w:p>
  <w:p w:rsidR="005B7DA9" w:rsidRDefault="005B7DA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9" w:rsidRDefault="005B7DA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7DA9" w:rsidRDefault="005B7DA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9" w:rsidRDefault="005B7DA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7DA9" w:rsidRDefault="005B7D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14" w:rsidRDefault="00FC7514">
      <w:r>
        <w:separator/>
      </w:r>
    </w:p>
  </w:footnote>
  <w:footnote w:type="continuationSeparator" w:id="0">
    <w:p w:rsidR="00FC7514" w:rsidRDefault="00FC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E55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632A9"/>
    <w:multiLevelType w:val="hybridMultilevel"/>
    <w:tmpl w:val="AE00C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BE6F43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4071A"/>
    <w:multiLevelType w:val="multilevel"/>
    <w:tmpl w:val="392228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AC1514"/>
    <w:multiLevelType w:val="hybridMultilevel"/>
    <w:tmpl w:val="F5E8712A"/>
    <w:lvl w:ilvl="0" w:tplc="0409000F">
      <w:start w:val="1"/>
      <w:numFmt w:val="decimal"/>
      <w:lvlText w:val="%1.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5">
    <w:nsid w:val="130D05A0"/>
    <w:multiLevelType w:val="hybridMultilevel"/>
    <w:tmpl w:val="0A1EA5F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F385950"/>
    <w:multiLevelType w:val="hybridMultilevel"/>
    <w:tmpl w:val="D1787786"/>
    <w:lvl w:ilvl="0" w:tplc="03567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DE0A90"/>
    <w:multiLevelType w:val="hybridMultilevel"/>
    <w:tmpl w:val="BEA44A8C"/>
    <w:lvl w:ilvl="0" w:tplc="3D9266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FA7552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CB27299"/>
    <w:multiLevelType w:val="hybridMultilevel"/>
    <w:tmpl w:val="94A03896"/>
    <w:lvl w:ilvl="0" w:tplc="D758F8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37E53D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51531"/>
    <w:multiLevelType w:val="hybridMultilevel"/>
    <w:tmpl w:val="07E419E6"/>
    <w:lvl w:ilvl="0" w:tplc="6310CA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0022BB"/>
    <w:multiLevelType w:val="hybridMultilevel"/>
    <w:tmpl w:val="3D426D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63A1638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0E4E85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6043A9C"/>
    <w:multiLevelType w:val="hybridMultilevel"/>
    <w:tmpl w:val="3922286E"/>
    <w:lvl w:ilvl="0" w:tplc="869A45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12AA2AC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B142CC"/>
    <w:multiLevelType w:val="hybridMultilevel"/>
    <w:tmpl w:val="1AFA3796"/>
    <w:lvl w:ilvl="0" w:tplc="21FADD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2324FB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64AC17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E36A68"/>
    <w:multiLevelType w:val="multilevel"/>
    <w:tmpl w:val="94A0389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1A3519"/>
    <w:multiLevelType w:val="hybridMultilevel"/>
    <w:tmpl w:val="6526C64E"/>
    <w:lvl w:ilvl="0" w:tplc="0409000F">
      <w:start w:val="1"/>
      <w:numFmt w:val="decimal"/>
      <w:lvlText w:val="%1."/>
      <w:lvlJc w:val="left"/>
      <w:pPr>
        <w:ind w:left="15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17">
    <w:nsid w:val="5BB873F8"/>
    <w:multiLevelType w:val="hybridMultilevel"/>
    <w:tmpl w:val="97CA8A7A"/>
    <w:lvl w:ilvl="0" w:tplc="0BB0DE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385051"/>
    <w:multiLevelType w:val="hybridMultilevel"/>
    <w:tmpl w:val="F0DA6510"/>
    <w:lvl w:ilvl="0" w:tplc="48B6DF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F0AE9B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4B59C2"/>
    <w:multiLevelType w:val="hybridMultilevel"/>
    <w:tmpl w:val="60B67BA8"/>
    <w:lvl w:ilvl="0" w:tplc="0BB2F2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0">
    <w:nsid w:val="697F7E02"/>
    <w:multiLevelType w:val="hybridMultilevel"/>
    <w:tmpl w:val="AB28B806"/>
    <w:lvl w:ilvl="0" w:tplc="21FADD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DF0860"/>
    <w:multiLevelType w:val="hybridMultilevel"/>
    <w:tmpl w:val="6C822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75A0452"/>
    <w:multiLevelType w:val="hybridMultilevel"/>
    <w:tmpl w:val="7194B1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F4EBC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796F1A"/>
    <w:multiLevelType w:val="hybridMultilevel"/>
    <w:tmpl w:val="C478DBF8"/>
    <w:lvl w:ilvl="0" w:tplc="006C97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532624"/>
    <w:multiLevelType w:val="hybridMultilevel"/>
    <w:tmpl w:val="8AC676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ED45CE9"/>
    <w:multiLevelType w:val="hybridMultilevel"/>
    <w:tmpl w:val="58729A46"/>
    <w:lvl w:ilvl="0" w:tplc="878EE6C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25"/>
  </w:num>
  <w:num w:numId="8">
    <w:abstractNumId w:val="24"/>
  </w:num>
  <w:num w:numId="9">
    <w:abstractNumId w:val="6"/>
  </w:num>
  <w:num w:numId="10">
    <w:abstractNumId w:val="23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20"/>
  </w:num>
  <w:num w:numId="19">
    <w:abstractNumId w:val="7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6"/>
  </w:num>
  <w:num w:numId="26">
    <w:abstractNumId w:val="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54A"/>
    <w:rsid w:val="0000023F"/>
    <w:rsid w:val="000003FA"/>
    <w:rsid w:val="0000062F"/>
    <w:rsid w:val="0000106B"/>
    <w:rsid w:val="0000445E"/>
    <w:rsid w:val="00004AD3"/>
    <w:rsid w:val="000064EB"/>
    <w:rsid w:val="00011B65"/>
    <w:rsid w:val="000153D9"/>
    <w:rsid w:val="0001606C"/>
    <w:rsid w:val="00020670"/>
    <w:rsid w:val="00025CFB"/>
    <w:rsid w:val="00035422"/>
    <w:rsid w:val="0003581E"/>
    <w:rsid w:val="00036469"/>
    <w:rsid w:val="000377FD"/>
    <w:rsid w:val="00040767"/>
    <w:rsid w:val="00042FD0"/>
    <w:rsid w:val="000443D0"/>
    <w:rsid w:val="0004671B"/>
    <w:rsid w:val="0004759B"/>
    <w:rsid w:val="00047C8B"/>
    <w:rsid w:val="00050FD5"/>
    <w:rsid w:val="00055067"/>
    <w:rsid w:val="000554F2"/>
    <w:rsid w:val="000574A6"/>
    <w:rsid w:val="000578A6"/>
    <w:rsid w:val="00063A22"/>
    <w:rsid w:val="000656B5"/>
    <w:rsid w:val="00065907"/>
    <w:rsid w:val="00065CBA"/>
    <w:rsid w:val="00070C0E"/>
    <w:rsid w:val="000710F1"/>
    <w:rsid w:val="0007175F"/>
    <w:rsid w:val="000717DF"/>
    <w:rsid w:val="00071A2E"/>
    <w:rsid w:val="00073D48"/>
    <w:rsid w:val="00084E21"/>
    <w:rsid w:val="0009283A"/>
    <w:rsid w:val="00097C72"/>
    <w:rsid w:val="000A25ED"/>
    <w:rsid w:val="000A28A7"/>
    <w:rsid w:val="000A6B25"/>
    <w:rsid w:val="000A7E5C"/>
    <w:rsid w:val="000B3283"/>
    <w:rsid w:val="000C1B7C"/>
    <w:rsid w:val="000D51D5"/>
    <w:rsid w:val="000E0F4D"/>
    <w:rsid w:val="000E2114"/>
    <w:rsid w:val="000E4D50"/>
    <w:rsid w:val="000E5132"/>
    <w:rsid w:val="000E529B"/>
    <w:rsid w:val="000F030E"/>
    <w:rsid w:val="000F03EF"/>
    <w:rsid w:val="000F4077"/>
    <w:rsid w:val="000F46D6"/>
    <w:rsid w:val="000F4B96"/>
    <w:rsid w:val="000F5053"/>
    <w:rsid w:val="000F61F9"/>
    <w:rsid w:val="000F623F"/>
    <w:rsid w:val="001005A1"/>
    <w:rsid w:val="00103098"/>
    <w:rsid w:val="00103D1A"/>
    <w:rsid w:val="00110AED"/>
    <w:rsid w:val="00112094"/>
    <w:rsid w:val="001237C1"/>
    <w:rsid w:val="00124D52"/>
    <w:rsid w:val="00130B8A"/>
    <w:rsid w:val="0014098F"/>
    <w:rsid w:val="00141F37"/>
    <w:rsid w:val="00145FFE"/>
    <w:rsid w:val="00147C8A"/>
    <w:rsid w:val="001562E1"/>
    <w:rsid w:val="00162647"/>
    <w:rsid w:val="001648C3"/>
    <w:rsid w:val="00166BFE"/>
    <w:rsid w:val="00170EA0"/>
    <w:rsid w:val="001835AB"/>
    <w:rsid w:val="00184E59"/>
    <w:rsid w:val="001907C6"/>
    <w:rsid w:val="00191F76"/>
    <w:rsid w:val="001A023D"/>
    <w:rsid w:val="001A07BB"/>
    <w:rsid w:val="001A17BA"/>
    <w:rsid w:val="001A3F9D"/>
    <w:rsid w:val="001A58D5"/>
    <w:rsid w:val="001B332F"/>
    <w:rsid w:val="001B5BF5"/>
    <w:rsid w:val="001C13DC"/>
    <w:rsid w:val="001C163C"/>
    <w:rsid w:val="001C1A80"/>
    <w:rsid w:val="001C302C"/>
    <w:rsid w:val="001C47B2"/>
    <w:rsid w:val="001C5084"/>
    <w:rsid w:val="001C7C0B"/>
    <w:rsid w:val="001D4A3C"/>
    <w:rsid w:val="001E087B"/>
    <w:rsid w:val="001E144D"/>
    <w:rsid w:val="001E2A08"/>
    <w:rsid w:val="001E5480"/>
    <w:rsid w:val="001F2D42"/>
    <w:rsid w:val="001F4DF2"/>
    <w:rsid w:val="001F4EA2"/>
    <w:rsid w:val="001F513A"/>
    <w:rsid w:val="0020285E"/>
    <w:rsid w:val="00207AFD"/>
    <w:rsid w:val="00211A14"/>
    <w:rsid w:val="00214080"/>
    <w:rsid w:val="00215B68"/>
    <w:rsid w:val="00223875"/>
    <w:rsid w:val="00226077"/>
    <w:rsid w:val="00226287"/>
    <w:rsid w:val="00244117"/>
    <w:rsid w:val="00245EB3"/>
    <w:rsid w:val="0025760C"/>
    <w:rsid w:val="002611F6"/>
    <w:rsid w:val="00263E9F"/>
    <w:rsid w:val="00266A48"/>
    <w:rsid w:val="00267CBA"/>
    <w:rsid w:val="00282EBA"/>
    <w:rsid w:val="002842D9"/>
    <w:rsid w:val="00284C44"/>
    <w:rsid w:val="002923C8"/>
    <w:rsid w:val="002928EA"/>
    <w:rsid w:val="00295EAF"/>
    <w:rsid w:val="002A090E"/>
    <w:rsid w:val="002A4A00"/>
    <w:rsid w:val="002A7D3F"/>
    <w:rsid w:val="002B0864"/>
    <w:rsid w:val="002B3B4A"/>
    <w:rsid w:val="002B7CD5"/>
    <w:rsid w:val="002C1369"/>
    <w:rsid w:val="002C3F26"/>
    <w:rsid w:val="002C4215"/>
    <w:rsid w:val="002C7B28"/>
    <w:rsid w:val="002D2884"/>
    <w:rsid w:val="002D666E"/>
    <w:rsid w:val="002E06DF"/>
    <w:rsid w:val="002E091A"/>
    <w:rsid w:val="002E1647"/>
    <w:rsid w:val="002E37A4"/>
    <w:rsid w:val="002E6A65"/>
    <w:rsid w:val="002F3333"/>
    <w:rsid w:val="002F5577"/>
    <w:rsid w:val="002F7BAB"/>
    <w:rsid w:val="00303AAB"/>
    <w:rsid w:val="00305D20"/>
    <w:rsid w:val="00305D94"/>
    <w:rsid w:val="00306F00"/>
    <w:rsid w:val="00310D70"/>
    <w:rsid w:val="00315191"/>
    <w:rsid w:val="00320549"/>
    <w:rsid w:val="003228E4"/>
    <w:rsid w:val="00325842"/>
    <w:rsid w:val="003277AC"/>
    <w:rsid w:val="00332C29"/>
    <w:rsid w:val="00333547"/>
    <w:rsid w:val="003353CC"/>
    <w:rsid w:val="00341882"/>
    <w:rsid w:val="00345E5E"/>
    <w:rsid w:val="0034602A"/>
    <w:rsid w:val="00347F36"/>
    <w:rsid w:val="00351BE8"/>
    <w:rsid w:val="00355EF4"/>
    <w:rsid w:val="003562C4"/>
    <w:rsid w:val="003649BF"/>
    <w:rsid w:val="00380B3E"/>
    <w:rsid w:val="00386A4E"/>
    <w:rsid w:val="00387D73"/>
    <w:rsid w:val="003906C0"/>
    <w:rsid w:val="00390A6E"/>
    <w:rsid w:val="003B31C6"/>
    <w:rsid w:val="003B5947"/>
    <w:rsid w:val="003B6E36"/>
    <w:rsid w:val="003C33D8"/>
    <w:rsid w:val="003C5DF1"/>
    <w:rsid w:val="003C6012"/>
    <w:rsid w:val="003D366E"/>
    <w:rsid w:val="003D4F2E"/>
    <w:rsid w:val="003E0420"/>
    <w:rsid w:val="003F1051"/>
    <w:rsid w:val="003F2FE4"/>
    <w:rsid w:val="003F3D5A"/>
    <w:rsid w:val="003F490E"/>
    <w:rsid w:val="003F6124"/>
    <w:rsid w:val="00403C72"/>
    <w:rsid w:val="00407DFF"/>
    <w:rsid w:val="004103CA"/>
    <w:rsid w:val="0041346F"/>
    <w:rsid w:val="00417BEB"/>
    <w:rsid w:val="00422C41"/>
    <w:rsid w:val="004246D2"/>
    <w:rsid w:val="00426DE5"/>
    <w:rsid w:val="0043232A"/>
    <w:rsid w:val="00436E3E"/>
    <w:rsid w:val="00443877"/>
    <w:rsid w:val="004451BA"/>
    <w:rsid w:val="00450994"/>
    <w:rsid w:val="004518CC"/>
    <w:rsid w:val="0045330B"/>
    <w:rsid w:val="00457611"/>
    <w:rsid w:val="004635C6"/>
    <w:rsid w:val="004727D6"/>
    <w:rsid w:val="004773A2"/>
    <w:rsid w:val="004824B3"/>
    <w:rsid w:val="00483D24"/>
    <w:rsid w:val="004851E4"/>
    <w:rsid w:val="00490B2B"/>
    <w:rsid w:val="004935ED"/>
    <w:rsid w:val="00497C67"/>
    <w:rsid w:val="004A048B"/>
    <w:rsid w:val="004A2A25"/>
    <w:rsid w:val="004A3760"/>
    <w:rsid w:val="004A55DF"/>
    <w:rsid w:val="004C3A81"/>
    <w:rsid w:val="004D2ECA"/>
    <w:rsid w:val="004F1CCF"/>
    <w:rsid w:val="005017F8"/>
    <w:rsid w:val="00502FF1"/>
    <w:rsid w:val="0050391A"/>
    <w:rsid w:val="0050628A"/>
    <w:rsid w:val="0051151D"/>
    <w:rsid w:val="00512FA7"/>
    <w:rsid w:val="005145FA"/>
    <w:rsid w:val="00517CEA"/>
    <w:rsid w:val="00520E00"/>
    <w:rsid w:val="00521A8D"/>
    <w:rsid w:val="005344EE"/>
    <w:rsid w:val="005346DA"/>
    <w:rsid w:val="00541227"/>
    <w:rsid w:val="00544175"/>
    <w:rsid w:val="00545663"/>
    <w:rsid w:val="00545BD3"/>
    <w:rsid w:val="00551D1E"/>
    <w:rsid w:val="005522A1"/>
    <w:rsid w:val="00553C31"/>
    <w:rsid w:val="00554B75"/>
    <w:rsid w:val="00554BA1"/>
    <w:rsid w:val="005603D3"/>
    <w:rsid w:val="00561222"/>
    <w:rsid w:val="00561273"/>
    <w:rsid w:val="00561595"/>
    <w:rsid w:val="00562F7B"/>
    <w:rsid w:val="00565233"/>
    <w:rsid w:val="00566CA8"/>
    <w:rsid w:val="00570CA1"/>
    <w:rsid w:val="0057311B"/>
    <w:rsid w:val="005800C0"/>
    <w:rsid w:val="005828C0"/>
    <w:rsid w:val="00586365"/>
    <w:rsid w:val="00591D07"/>
    <w:rsid w:val="00594740"/>
    <w:rsid w:val="005948B6"/>
    <w:rsid w:val="005A2BDD"/>
    <w:rsid w:val="005A554A"/>
    <w:rsid w:val="005A7A8D"/>
    <w:rsid w:val="005B1305"/>
    <w:rsid w:val="005B4690"/>
    <w:rsid w:val="005B5BB4"/>
    <w:rsid w:val="005B5D4E"/>
    <w:rsid w:val="005B7DA9"/>
    <w:rsid w:val="005C3A5B"/>
    <w:rsid w:val="005C3E3E"/>
    <w:rsid w:val="005C6CEB"/>
    <w:rsid w:val="005D14A9"/>
    <w:rsid w:val="005D1E6D"/>
    <w:rsid w:val="005D504E"/>
    <w:rsid w:val="005D565B"/>
    <w:rsid w:val="005D6727"/>
    <w:rsid w:val="005D6AAF"/>
    <w:rsid w:val="005D6CAC"/>
    <w:rsid w:val="005E1F1B"/>
    <w:rsid w:val="005F182E"/>
    <w:rsid w:val="005F1E08"/>
    <w:rsid w:val="005F2E0D"/>
    <w:rsid w:val="005F4640"/>
    <w:rsid w:val="005F530C"/>
    <w:rsid w:val="00600350"/>
    <w:rsid w:val="00600CA7"/>
    <w:rsid w:val="00611BD8"/>
    <w:rsid w:val="00615997"/>
    <w:rsid w:val="006160F6"/>
    <w:rsid w:val="00616BA1"/>
    <w:rsid w:val="00622525"/>
    <w:rsid w:val="0063616C"/>
    <w:rsid w:val="00640E1B"/>
    <w:rsid w:val="0064476B"/>
    <w:rsid w:val="00650588"/>
    <w:rsid w:val="0065087F"/>
    <w:rsid w:val="006521E4"/>
    <w:rsid w:val="00661BA5"/>
    <w:rsid w:val="00663904"/>
    <w:rsid w:val="00673DB9"/>
    <w:rsid w:val="00686A9D"/>
    <w:rsid w:val="00690168"/>
    <w:rsid w:val="00691E6A"/>
    <w:rsid w:val="0069640B"/>
    <w:rsid w:val="0069658C"/>
    <w:rsid w:val="00696829"/>
    <w:rsid w:val="00697186"/>
    <w:rsid w:val="006A23ED"/>
    <w:rsid w:val="006A2A90"/>
    <w:rsid w:val="006A51C7"/>
    <w:rsid w:val="006B5DCE"/>
    <w:rsid w:val="006B7BAC"/>
    <w:rsid w:val="006B7CB7"/>
    <w:rsid w:val="006C50D1"/>
    <w:rsid w:val="006C53C8"/>
    <w:rsid w:val="006C7932"/>
    <w:rsid w:val="006D0127"/>
    <w:rsid w:val="006D5526"/>
    <w:rsid w:val="006E16BF"/>
    <w:rsid w:val="006E1D33"/>
    <w:rsid w:val="006E2D5F"/>
    <w:rsid w:val="00703443"/>
    <w:rsid w:val="00704466"/>
    <w:rsid w:val="00704A76"/>
    <w:rsid w:val="007060AD"/>
    <w:rsid w:val="0071536C"/>
    <w:rsid w:val="00717E89"/>
    <w:rsid w:val="007241A1"/>
    <w:rsid w:val="0073371E"/>
    <w:rsid w:val="007404D9"/>
    <w:rsid w:val="007421D8"/>
    <w:rsid w:val="00743169"/>
    <w:rsid w:val="007521A3"/>
    <w:rsid w:val="007551AF"/>
    <w:rsid w:val="00757D9D"/>
    <w:rsid w:val="00760086"/>
    <w:rsid w:val="0076460B"/>
    <w:rsid w:val="00764D9D"/>
    <w:rsid w:val="00765168"/>
    <w:rsid w:val="00767D12"/>
    <w:rsid w:val="00775691"/>
    <w:rsid w:val="007844D3"/>
    <w:rsid w:val="007900C9"/>
    <w:rsid w:val="007901FB"/>
    <w:rsid w:val="007908DE"/>
    <w:rsid w:val="00793D08"/>
    <w:rsid w:val="00793E4F"/>
    <w:rsid w:val="00794188"/>
    <w:rsid w:val="007952B9"/>
    <w:rsid w:val="0079560F"/>
    <w:rsid w:val="0079662E"/>
    <w:rsid w:val="007A284D"/>
    <w:rsid w:val="007A4DB1"/>
    <w:rsid w:val="007B05A6"/>
    <w:rsid w:val="007B575A"/>
    <w:rsid w:val="007C3391"/>
    <w:rsid w:val="007D3FA1"/>
    <w:rsid w:val="007D4256"/>
    <w:rsid w:val="007D69FA"/>
    <w:rsid w:val="007E66C0"/>
    <w:rsid w:val="007F0C55"/>
    <w:rsid w:val="007F242A"/>
    <w:rsid w:val="007F494E"/>
    <w:rsid w:val="007F7687"/>
    <w:rsid w:val="008016E7"/>
    <w:rsid w:val="008036B2"/>
    <w:rsid w:val="00804E35"/>
    <w:rsid w:val="00804F19"/>
    <w:rsid w:val="008110DC"/>
    <w:rsid w:val="00813F77"/>
    <w:rsid w:val="0081447F"/>
    <w:rsid w:val="00815AAA"/>
    <w:rsid w:val="008463DA"/>
    <w:rsid w:val="00846956"/>
    <w:rsid w:val="00846B8B"/>
    <w:rsid w:val="008500A4"/>
    <w:rsid w:val="00852200"/>
    <w:rsid w:val="00857D26"/>
    <w:rsid w:val="008649D0"/>
    <w:rsid w:val="00865D0C"/>
    <w:rsid w:val="00867869"/>
    <w:rsid w:val="00876649"/>
    <w:rsid w:val="008810A0"/>
    <w:rsid w:val="00881114"/>
    <w:rsid w:val="00881F89"/>
    <w:rsid w:val="0088242B"/>
    <w:rsid w:val="0089073C"/>
    <w:rsid w:val="008940B2"/>
    <w:rsid w:val="00894BDC"/>
    <w:rsid w:val="0089507D"/>
    <w:rsid w:val="008976C1"/>
    <w:rsid w:val="008A0561"/>
    <w:rsid w:val="008A18D6"/>
    <w:rsid w:val="008A27DC"/>
    <w:rsid w:val="008A2808"/>
    <w:rsid w:val="008A4623"/>
    <w:rsid w:val="008A4FC7"/>
    <w:rsid w:val="008A504E"/>
    <w:rsid w:val="008A578E"/>
    <w:rsid w:val="008A6993"/>
    <w:rsid w:val="008B1302"/>
    <w:rsid w:val="008B162C"/>
    <w:rsid w:val="008B33C1"/>
    <w:rsid w:val="008B5369"/>
    <w:rsid w:val="008B6CE4"/>
    <w:rsid w:val="008B79D9"/>
    <w:rsid w:val="008C2492"/>
    <w:rsid w:val="008C568C"/>
    <w:rsid w:val="008C7572"/>
    <w:rsid w:val="008D2D12"/>
    <w:rsid w:val="008E790B"/>
    <w:rsid w:val="008F77CE"/>
    <w:rsid w:val="00904376"/>
    <w:rsid w:val="00904F1D"/>
    <w:rsid w:val="0090598A"/>
    <w:rsid w:val="00905C7A"/>
    <w:rsid w:val="00905D81"/>
    <w:rsid w:val="00907F71"/>
    <w:rsid w:val="009109C5"/>
    <w:rsid w:val="00914ED4"/>
    <w:rsid w:val="00915D5F"/>
    <w:rsid w:val="00916083"/>
    <w:rsid w:val="00917310"/>
    <w:rsid w:val="009176CF"/>
    <w:rsid w:val="00922229"/>
    <w:rsid w:val="00924C58"/>
    <w:rsid w:val="0092612C"/>
    <w:rsid w:val="00932A0D"/>
    <w:rsid w:val="00936D60"/>
    <w:rsid w:val="009441AE"/>
    <w:rsid w:val="00945251"/>
    <w:rsid w:val="0094552F"/>
    <w:rsid w:val="00947768"/>
    <w:rsid w:val="009609CB"/>
    <w:rsid w:val="0096124F"/>
    <w:rsid w:val="00961B4D"/>
    <w:rsid w:val="00963FF5"/>
    <w:rsid w:val="00965639"/>
    <w:rsid w:val="0096768C"/>
    <w:rsid w:val="009679BB"/>
    <w:rsid w:val="00970B1C"/>
    <w:rsid w:val="00975856"/>
    <w:rsid w:val="0097650B"/>
    <w:rsid w:val="009772AB"/>
    <w:rsid w:val="0098265B"/>
    <w:rsid w:val="009844BC"/>
    <w:rsid w:val="00984DEC"/>
    <w:rsid w:val="00991474"/>
    <w:rsid w:val="00991F53"/>
    <w:rsid w:val="009A28DB"/>
    <w:rsid w:val="009A35F8"/>
    <w:rsid w:val="009A3F31"/>
    <w:rsid w:val="009B0F57"/>
    <w:rsid w:val="009B1430"/>
    <w:rsid w:val="009B3A03"/>
    <w:rsid w:val="009C0ECA"/>
    <w:rsid w:val="009D2365"/>
    <w:rsid w:val="009D2484"/>
    <w:rsid w:val="009D4D0C"/>
    <w:rsid w:val="009E4536"/>
    <w:rsid w:val="009E4B16"/>
    <w:rsid w:val="009E67A9"/>
    <w:rsid w:val="009E6E92"/>
    <w:rsid w:val="009F1004"/>
    <w:rsid w:val="009F51E9"/>
    <w:rsid w:val="009F5983"/>
    <w:rsid w:val="009F5CC6"/>
    <w:rsid w:val="00A02139"/>
    <w:rsid w:val="00A0416F"/>
    <w:rsid w:val="00A063E6"/>
    <w:rsid w:val="00A11DC5"/>
    <w:rsid w:val="00A11F5B"/>
    <w:rsid w:val="00A21DE0"/>
    <w:rsid w:val="00A23DA1"/>
    <w:rsid w:val="00A2408A"/>
    <w:rsid w:val="00A30ECA"/>
    <w:rsid w:val="00A31F9A"/>
    <w:rsid w:val="00A326BC"/>
    <w:rsid w:val="00A32DAF"/>
    <w:rsid w:val="00A33304"/>
    <w:rsid w:val="00A34477"/>
    <w:rsid w:val="00A44239"/>
    <w:rsid w:val="00A445CE"/>
    <w:rsid w:val="00A44A8F"/>
    <w:rsid w:val="00A5157E"/>
    <w:rsid w:val="00A52C01"/>
    <w:rsid w:val="00A56236"/>
    <w:rsid w:val="00A633AE"/>
    <w:rsid w:val="00A650A7"/>
    <w:rsid w:val="00A73B6A"/>
    <w:rsid w:val="00A740F6"/>
    <w:rsid w:val="00A80508"/>
    <w:rsid w:val="00A80F62"/>
    <w:rsid w:val="00A84CB2"/>
    <w:rsid w:val="00A86BE5"/>
    <w:rsid w:val="00A95DAD"/>
    <w:rsid w:val="00A9637D"/>
    <w:rsid w:val="00AA074D"/>
    <w:rsid w:val="00AA0B8D"/>
    <w:rsid w:val="00AA186C"/>
    <w:rsid w:val="00AA2FAB"/>
    <w:rsid w:val="00AA3F19"/>
    <w:rsid w:val="00AA7F6D"/>
    <w:rsid w:val="00AB5918"/>
    <w:rsid w:val="00AB696B"/>
    <w:rsid w:val="00AC2A13"/>
    <w:rsid w:val="00AC54FC"/>
    <w:rsid w:val="00AD04DB"/>
    <w:rsid w:val="00AD2E04"/>
    <w:rsid w:val="00AD4054"/>
    <w:rsid w:val="00AE1D07"/>
    <w:rsid w:val="00AE2BA1"/>
    <w:rsid w:val="00AE48D7"/>
    <w:rsid w:val="00AE6B0B"/>
    <w:rsid w:val="00AF150D"/>
    <w:rsid w:val="00AF2E63"/>
    <w:rsid w:val="00B0123C"/>
    <w:rsid w:val="00B0197E"/>
    <w:rsid w:val="00B035CA"/>
    <w:rsid w:val="00B05280"/>
    <w:rsid w:val="00B104A0"/>
    <w:rsid w:val="00B1369D"/>
    <w:rsid w:val="00B264D2"/>
    <w:rsid w:val="00B2708D"/>
    <w:rsid w:val="00B31EFB"/>
    <w:rsid w:val="00B334E2"/>
    <w:rsid w:val="00B37103"/>
    <w:rsid w:val="00B410DD"/>
    <w:rsid w:val="00B46861"/>
    <w:rsid w:val="00B5013F"/>
    <w:rsid w:val="00B505CA"/>
    <w:rsid w:val="00B5278B"/>
    <w:rsid w:val="00B534CD"/>
    <w:rsid w:val="00B560B2"/>
    <w:rsid w:val="00B60E82"/>
    <w:rsid w:val="00B657EB"/>
    <w:rsid w:val="00B65848"/>
    <w:rsid w:val="00B74E3A"/>
    <w:rsid w:val="00B75197"/>
    <w:rsid w:val="00B876A7"/>
    <w:rsid w:val="00B91625"/>
    <w:rsid w:val="00B9582C"/>
    <w:rsid w:val="00B973DA"/>
    <w:rsid w:val="00BA1AAD"/>
    <w:rsid w:val="00BA5014"/>
    <w:rsid w:val="00BB5D5F"/>
    <w:rsid w:val="00BC0D1D"/>
    <w:rsid w:val="00BD03A3"/>
    <w:rsid w:val="00BD07EB"/>
    <w:rsid w:val="00BD2BCB"/>
    <w:rsid w:val="00BD7FFE"/>
    <w:rsid w:val="00BE01AD"/>
    <w:rsid w:val="00BE12E4"/>
    <w:rsid w:val="00BE457B"/>
    <w:rsid w:val="00BE543F"/>
    <w:rsid w:val="00BE6C8E"/>
    <w:rsid w:val="00BF42EF"/>
    <w:rsid w:val="00BF51FE"/>
    <w:rsid w:val="00C0379E"/>
    <w:rsid w:val="00C03ADB"/>
    <w:rsid w:val="00C04ACD"/>
    <w:rsid w:val="00C0558B"/>
    <w:rsid w:val="00C07A55"/>
    <w:rsid w:val="00C105F1"/>
    <w:rsid w:val="00C13B2D"/>
    <w:rsid w:val="00C14B48"/>
    <w:rsid w:val="00C2229D"/>
    <w:rsid w:val="00C2473D"/>
    <w:rsid w:val="00C2696B"/>
    <w:rsid w:val="00C34AEF"/>
    <w:rsid w:val="00C36AD9"/>
    <w:rsid w:val="00C40094"/>
    <w:rsid w:val="00C41037"/>
    <w:rsid w:val="00C43FD8"/>
    <w:rsid w:val="00C45F37"/>
    <w:rsid w:val="00C52374"/>
    <w:rsid w:val="00C55198"/>
    <w:rsid w:val="00C62E20"/>
    <w:rsid w:val="00C64394"/>
    <w:rsid w:val="00C66700"/>
    <w:rsid w:val="00C67199"/>
    <w:rsid w:val="00C67504"/>
    <w:rsid w:val="00C71A9C"/>
    <w:rsid w:val="00C801C5"/>
    <w:rsid w:val="00C81B73"/>
    <w:rsid w:val="00C90040"/>
    <w:rsid w:val="00C928A0"/>
    <w:rsid w:val="00C95894"/>
    <w:rsid w:val="00C95978"/>
    <w:rsid w:val="00CA127F"/>
    <w:rsid w:val="00CA1C84"/>
    <w:rsid w:val="00CA4903"/>
    <w:rsid w:val="00CB03EB"/>
    <w:rsid w:val="00CB1C7F"/>
    <w:rsid w:val="00CB2A23"/>
    <w:rsid w:val="00CB37DD"/>
    <w:rsid w:val="00CB7678"/>
    <w:rsid w:val="00CD09BA"/>
    <w:rsid w:val="00CD2FF9"/>
    <w:rsid w:val="00CE2621"/>
    <w:rsid w:val="00CE3AFA"/>
    <w:rsid w:val="00CE3B91"/>
    <w:rsid w:val="00CE6F49"/>
    <w:rsid w:val="00CF673E"/>
    <w:rsid w:val="00CF6CD1"/>
    <w:rsid w:val="00CF6DF1"/>
    <w:rsid w:val="00D0113D"/>
    <w:rsid w:val="00D029B2"/>
    <w:rsid w:val="00D034D3"/>
    <w:rsid w:val="00D145BE"/>
    <w:rsid w:val="00D21BF6"/>
    <w:rsid w:val="00D24813"/>
    <w:rsid w:val="00D261FE"/>
    <w:rsid w:val="00D316FF"/>
    <w:rsid w:val="00D32EA6"/>
    <w:rsid w:val="00D33D5B"/>
    <w:rsid w:val="00D3624C"/>
    <w:rsid w:val="00D43A8B"/>
    <w:rsid w:val="00D43F92"/>
    <w:rsid w:val="00D55B3B"/>
    <w:rsid w:val="00D56E04"/>
    <w:rsid w:val="00D61856"/>
    <w:rsid w:val="00D64F4A"/>
    <w:rsid w:val="00D7243F"/>
    <w:rsid w:val="00D72FDB"/>
    <w:rsid w:val="00D73F3E"/>
    <w:rsid w:val="00D80304"/>
    <w:rsid w:val="00D80BE2"/>
    <w:rsid w:val="00D824BE"/>
    <w:rsid w:val="00D82B37"/>
    <w:rsid w:val="00D84824"/>
    <w:rsid w:val="00D85CE1"/>
    <w:rsid w:val="00D86B9F"/>
    <w:rsid w:val="00D87C01"/>
    <w:rsid w:val="00D92DDB"/>
    <w:rsid w:val="00D97376"/>
    <w:rsid w:val="00D97AC1"/>
    <w:rsid w:val="00DA13A4"/>
    <w:rsid w:val="00DA5CFB"/>
    <w:rsid w:val="00DA7239"/>
    <w:rsid w:val="00DB1CBC"/>
    <w:rsid w:val="00DB5C41"/>
    <w:rsid w:val="00DB61C2"/>
    <w:rsid w:val="00DB6F8E"/>
    <w:rsid w:val="00DC512E"/>
    <w:rsid w:val="00DC68DE"/>
    <w:rsid w:val="00DC6A9A"/>
    <w:rsid w:val="00DC6CAF"/>
    <w:rsid w:val="00DD4FA8"/>
    <w:rsid w:val="00DD789B"/>
    <w:rsid w:val="00DE3403"/>
    <w:rsid w:val="00DF089E"/>
    <w:rsid w:val="00DF2236"/>
    <w:rsid w:val="00DF23F3"/>
    <w:rsid w:val="00DF59C7"/>
    <w:rsid w:val="00DF5A5B"/>
    <w:rsid w:val="00E0189B"/>
    <w:rsid w:val="00E0605C"/>
    <w:rsid w:val="00E16E45"/>
    <w:rsid w:val="00E20EEA"/>
    <w:rsid w:val="00E20F89"/>
    <w:rsid w:val="00E22808"/>
    <w:rsid w:val="00E24A69"/>
    <w:rsid w:val="00E30CD9"/>
    <w:rsid w:val="00E3277E"/>
    <w:rsid w:val="00E34EDD"/>
    <w:rsid w:val="00E420EB"/>
    <w:rsid w:val="00E42756"/>
    <w:rsid w:val="00E43B9B"/>
    <w:rsid w:val="00E47D06"/>
    <w:rsid w:val="00E568BE"/>
    <w:rsid w:val="00E57D9C"/>
    <w:rsid w:val="00E610FF"/>
    <w:rsid w:val="00E70D01"/>
    <w:rsid w:val="00E73684"/>
    <w:rsid w:val="00E73F1A"/>
    <w:rsid w:val="00E90D70"/>
    <w:rsid w:val="00E92A19"/>
    <w:rsid w:val="00E960DD"/>
    <w:rsid w:val="00E97BA0"/>
    <w:rsid w:val="00EA31F6"/>
    <w:rsid w:val="00EB4503"/>
    <w:rsid w:val="00EB56C6"/>
    <w:rsid w:val="00EB5716"/>
    <w:rsid w:val="00EB6E48"/>
    <w:rsid w:val="00EC10FD"/>
    <w:rsid w:val="00EC584A"/>
    <w:rsid w:val="00EC5B12"/>
    <w:rsid w:val="00EC63AF"/>
    <w:rsid w:val="00EE547C"/>
    <w:rsid w:val="00EE5E37"/>
    <w:rsid w:val="00EF4A81"/>
    <w:rsid w:val="00EF5FF3"/>
    <w:rsid w:val="00EF76F4"/>
    <w:rsid w:val="00F00583"/>
    <w:rsid w:val="00F0076F"/>
    <w:rsid w:val="00F0160F"/>
    <w:rsid w:val="00F0247F"/>
    <w:rsid w:val="00F02A9D"/>
    <w:rsid w:val="00F10324"/>
    <w:rsid w:val="00F20BB3"/>
    <w:rsid w:val="00F22A83"/>
    <w:rsid w:val="00F269B1"/>
    <w:rsid w:val="00F308BE"/>
    <w:rsid w:val="00F3573A"/>
    <w:rsid w:val="00F40588"/>
    <w:rsid w:val="00F45F5C"/>
    <w:rsid w:val="00F47EAD"/>
    <w:rsid w:val="00F50AEF"/>
    <w:rsid w:val="00F579FB"/>
    <w:rsid w:val="00F614C6"/>
    <w:rsid w:val="00F66EE4"/>
    <w:rsid w:val="00F67209"/>
    <w:rsid w:val="00F73688"/>
    <w:rsid w:val="00F74373"/>
    <w:rsid w:val="00F7608D"/>
    <w:rsid w:val="00F85263"/>
    <w:rsid w:val="00F9157B"/>
    <w:rsid w:val="00F9463D"/>
    <w:rsid w:val="00F94A9E"/>
    <w:rsid w:val="00F97A21"/>
    <w:rsid w:val="00FA2012"/>
    <w:rsid w:val="00FA637A"/>
    <w:rsid w:val="00FB38C8"/>
    <w:rsid w:val="00FB6C50"/>
    <w:rsid w:val="00FB743E"/>
    <w:rsid w:val="00FC0765"/>
    <w:rsid w:val="00FC7514"/>
    <w:rsid w:val="00FC77F4"/>
    <w:rsid w:val="00FC7E9C"/>
    <w:rsid w:val="00FD069A"/>
    <w:rsid w:val="00FD5CD4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C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405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B332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D4054"/>
    <w:pPr>
      <w:spacing w:line="400" w:lineRule="exact"/>
      <w:ind w:leftChars="-75" w:left="479" w:hangingChars="183" w:hanging="659"/>
      <w:jc w:val="both"/>
    </w:pPr>
    <w:rPr>
      <w:rFonts w:ascii="標楷體" w:eastAsia="標楷體" w:hAnsi="標楷體"/>
      <w:b/>
      <w:sz w:val="36"/>
      <w:szCs w:val="36"/>
    </w:rPr>
  </w:style>
  <w:style w:type="paragraph" w:styleId="a3">
    <w:name w:val="annotation text"/>
    <w:basedOn w:val="a"/>
    <w:link w:val="a4"/>
    <w:semiHidden/>
    <w:rsid w:val="00AD4054"/>
  </w:style>
  <w:style w:type="paragraph" w:styleId="a5">
    <w:name w:val="Body Text Indent"/>
    <w:basedOn w:val="a"/>
    <w:rsid w:val="00AD4054"/>
    <w:pPr>
      <w:ind w:left="432" w:hangingChars="180" w:hanging="432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AD4054"/>
    <w:pPr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a6">
    <w:name w:val="（一）"/>
    <w:basedOn w:val="a"/>
    <w:rsid w:val="00AD4054"/>
    <w:pPr>
      <w:spacing w:before="100" w:beforeAutospacing="1" w:after="100" w:afterAutospacing="1" w:line="360" w:lineRule="exact"/>
    </w:pPr>
    <w:rPr>
      <w:rFonts w:eastAsia="華康粗黑體"/>
      <w:b/>
      <w:bCs/>
      <w:szCs w:val="20"/>
    </w:rPr>
  </w:style>
  <w:style w:type="paragraph" w:styleId="a7">
    <w:name w:val="footer"/>
    <w:basedOn w:val="a"/>
    <w:rsid w:val="00AD4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sid w:val="00AD405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yle11">
    <w:name w:val="style11"/>
    <w:basedOn w:val="a0"/>
    <w:rsid w:val="00AD4054"/>
    <w:rPr>
      <w:b/>
      <w:bCs/>
    </w:rPr>
  </w:style>
  <w:style w:type="paragraph" w:customStyle="1" w:styleId="a9">
    <w:name w:val="表左"/>
    <w:basedOn w:val="a"/>
    <w:rsid w:val="00AD4054"/>
    <w:pPr>
      <w:snapToGrid w:val="0"/>
      <w:spacing w:line="240" w:lineRule="atLeast"/>
      <w:jc w:val="both"/>
    </w:pPr>
    <w:rPr>
      <w:rFonts w:ascii="標楷體" w:eastAsia="標楷體"/>
      <w:sz w:val="28"/>
      <w:szCs w:val="20"/>
    </w:rPr>
  </w:style>
  <w:style w:type="paragraph" w:styleId="aa">
    <w:name w:val="List Paragraph"/>
    <w:basedOn w:val="a"/>
    <w:uiPriority w:val="34"/>
    <w:qFormat/>
    <w:rsid w:val="00AD4054"/>
    <w:pPr>
      <w:ind w:leftChars="200" w:left="200"/>
    </w:pPr>
    <w:rPr>
      <w:rFonts w:ascii="Calibri" w:hAnsi="Calibri"/>
      <w:szCs w:val="22"/>
    </w:rPr>
  </w:style>
  <w:style w:type="paragraph" w:customStyle="1" w:styleId="ab">
    <w:name w:val="水文學"/>
    <w:basedOn w:val="ac"/>
    <w:rsid w:val="00AD4054"/>
    <w:pPr>
      <w:tabs>
        <w:tab w:val="left" w:pos="7371"/>
      </w:tabs>
      <w:spacing w:line="360" w:lineRule="auto"/>
      <w:ind w:firstLine="567"/>
      <w:jc w:val="both"/>
    </w:pPr>
    <w:rPr>
      <w:rFonts w:eastAsia="標楷體"/>
      <w:kern w:val="0"/>
      <w:sz w:val="28"/>
      <w:szCs w:val="20"/>
    </w:rPr>
  </w:style>
  <w:style w:type="paragraph" w:styleId="ac">
    <w:name w:val="Salutation"/>
    <w:basedOn w:val="a"/>
    <w:next w:val="a"/>
    <w:rsid w:val="00AD4054"/>
  </w:style>
  <w:style w:type="paragraph" w:styleId="11">
    <w:name w:val="toc 1"/>
    <w:basedOn w:val="a"/>
    <w:next w:val="a"/>
    <w:autoRedefine/>
    <w:uiPriority w:val="39"/>
    <w:rsid w:val="0064476B"/>
    <w:pPr>
      <w:tabs>
        <w:tab w:val="right" w:leader="dot" w:pos="9360"/>
      </w:tabs>
      <w:ind w:left="1624" w:right="354" w:hanging="830"/>
      <w:jc w:val="center"/>
    </w:pPr>
    <w:rPr>
      <w:rFonts w:eastAsia="Times New Roman"/>
      <w:bCs/>
      <w:caps/>
      <w:sz w:val="28"/>
      <w:szCs w:val="28"/>
    </w:rPr>
  </w:style>
  <w:style w:type="paragraph" w:styleId="22">
    <w:name w:val="toc 2"/>
    <w:basedOn w:val="a"/>
    <w:next w:val="a"/>
    <w:autoRedefine/>
    <w:semiHidden/>
    <w:rsid w:val="00AD4054"/>
    <w:pPr>
      <w:spacing w:before="24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semiHidden/>
    <w:rsid w:val="00AD4054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AD4054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AD4054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AD4054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AD4054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AD4054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AD4054"/>
    <w:pPr>
      <w:ind w:left="1680"/>
    </w:pPr>
    <w:rPr>
      <w:sz w:val="20"/>
      <w:szCs w:val="20"/>
    </w:rPr>
  </w:style>
  <w:style w:type="character" w:styleId="ad">
    <w:name w:val="Hyperlink"/>
    <w:basedOn w:val="a0"/>
    <w:uiPriority w:val="99"/>
    <w:rsid w:val="00AD4054"/>
    <w:rPr>
      <w:color w:val="0000FF"/>
      <w:u w:val="single"/>
    </w:rPr>
  </w:style>
  <w:style w:type="paragraph" w:styleId="ae">
    <w:name w:val="header"/>
    <w:basedOn w:val="a"/>
    <w:link w:val="af"/>
    <w:rsid w:val="00AD4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D4054"/>
  </w:style>
  <w:style w:type="paragraph" w:customStyle="1" w:styleId="af1">
    <w:name w:val="公文(全銜)"/>
    <w:rsid w:val="00AD4054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character" w:styleId="af2">
    <w:name w:val="FollowedHyperlink"/>
    <w:basedOn w:val="a0"/>
    <w:rsid w:val="00AD4054"/>
    <w:rPr>
      <w:color w:val="800080"/>
      <w:u w:val="single"/>
    </w:rPr>
  </w:style>
  <w:style w:type="character" w:customStyle="1" w:styleId="hline">
    <w:name w:val="hline"/>
    <w:basedOn w:val="a0"/>
    <w:rsid w:val="00AD4054"/>
  </w:style>
  <w:style w:type="paragraph" w:styleId="af3">
    <w:name w:val="Balloon Text"/>
    <w:basedOn w:val="a"/>
    <w:semiHidden/>
    <w:rsid w:val="00AD4054"/>
    <w:rPr>
      <w:rFonts w:ascii="Arial" w:hAnsi="Arial"/>
      <w:sz w:val="18"/>
      <w:szCs w:val="18"/>
    </w:rPr>
  </w:style>
  <w:style w:type="character" w:customStyle="1" w:styleId="listitem1">
    <w:name w:val="listitem1"/>
    <w:basedOn w:val="a0"/>
    <w:rsid w:val="00AD4054"/>
    <w:rPr>
      <w:sz w:val="22"/>
      <w:szCs w:val="22"/>
    </w:rPr>
  </w:style>
  <w:style w:type="character" w:customStyle="1" w:styleId="23">
    <w:name w:val="字元 字元2"/>
    <w:basedOn w:val="a0"/>
    <w:rsid w:val="00AD4054"/>
    <w:rPr>
      <w:rFonts w:eastAsia="新細明體"/>
      <w:kern w:val="2"/>
      <w:lang w:val="en-US" w:eastAsia="zh-TW" w:bidi="ar-SA"/>
    </w:rPr>
  </w:style>
  <w:style w:type="paragraph" w:styleId="af4">
    <w:name w:val="caption"/>
    <w:basedOn w:val="a"/>
    <w:next w:val="a"/>
    <w:qFormat/>
    <w:rsid w:val="00BE6C8E"/>
    <w:rPr>
      <w:sz w:val="20"/>
      <w:szCs w:val="20"/>
    </w:rPr>
  </w:style>
  <w:style w:type="paragraph" w:styleId="Web">
    <w:name w:val="Normal (Web)"/>
    <w:basedOn w:val="a"/>
    <w:rsid w:val="00BE6C8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font5">
    <w:name w:val="font5"/>
    <w:basedOn w:val="a"/>
    <w:rsid w:val="00215B68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DefaultText">
    <w:name w:val="Default Text"/>
    <w:basedOn w:val="a"/>
    <w:rsid w:val="0034602A"/>
    <w:pPr>
      <w:widowControl/>
      <w:overflowPunct w:val="0"/>
      <w:autoSpaceDE w:val="0"/>
      <w:autoSpaceDN w:val="0"/>
      <w:adjustRightInd w:val="0"/>
      <w:textAlignment w:val="baseline"/>
    </w:pPr>
    <w:rPr>
      <w:noProof/>
      <w:kern w:val="0"/>
      <w:szCs w:val="20"/>
    </w:rPr>
  </w:style>
  <w:style w:type="character" w:customStyle="1" w:styleId="af">
    <w:name w:val="頁首 字元"/>
    <w:link w:val="ae"/>
    <w:rsid w:val="00FB38C8"/>
    <w:rPr>
      <w:rFonts w:eastAsia="新細明體"/>
      <w:kern w:val="2"/>
      <w:lang w:val="en-US" w:eastAsia="zh-TW" w:bidi="ar-SA"/>
    </w:rPr>
  </w:style>
  <w:style w:type="character" w:customStyle="1" w:styleId="20">
    <w:name w:val="標題 2 字元"/>
    <w:link w:val="2"/>
    <w:rsid w:val="001B332F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a4">
    <w:name w:val="註解文字 字元"/>
    <w:link w:val="a3"/>
    <w:rsid w:val="00E24A69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76008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A28A7"/>
  </w:style>
  <w:style w:type="paragraph" w:customStyle="1" w:styleId="af5">
    <w:name w:val="字元 字元 字元 字元 字元 字元 字元 字元 字元 字元 字元 字元 字元 字元 字元 字元 字元 字元 字元 字元 字元 字元 字元 字元 字元 字元 字元"/>
    <w:basedOn w:val="a"/>
    <w:rsid w:val="00C62E2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 w:bidi="hi-IN"/>
    </w:rPr>
  </w:style>
  <w:style w:type="paragraph" w:styleId="13">
    <w:name w:val="index 1"/>
    <w:basedOn w:val="a"/>
    <w:next w:val="a"/>
    <w:autoRedefine/>
    <w:semiHidden/>
    <w:rsid w:val="008B79D9"/>
  </w:style>
  <w:style w:type="paragraph" w:styleId="af6">
    <w:name w:val="table of figures"/>
    <w:basedOn w:val="a"/>
    <w:next w:val="a"/>
    <w:semiHidden/>
    <w:rsid w:val="008B79D9"/>
    <w:pPr>
      <w:ind w:leftChars="400" w:left="400" w:hangingChars="200" w:hanging="200"/>
    </w:pPr>
  </w:style>
  <w:style w:type="character" w:customStyle="1" w:styleId="10">
    <w:name w:val="標題 1 字元"/>
    <w:basedOn w:val="a0"/>
    <w:link w:val="1"/>
    <w:rsid w:val="00965639"/>
    <w:rPr>
      <w:rFonts w:ascii="Arial" w:hAnsi="Arial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2C38-FE11-4AC0-917D-47CB43B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52</Pages>
  <Words>3886</Words>
  <Characters>22153</Characters>
  <Application>Microsoft Office Word</Application>
  <DocSecurity>0</DocSecurity>
  <Lines>184</Lines>
  <Paragraphs>51</Paragraphs>
  <ScaleCrop>false</ScaleCrop>
  <Company>moex</Company>
  <LinksUpToDate>false</LinksUpToDate>
  <CharactersWithSpaces>25988</CharactersWithSpaces>
  <SharedDoc>false</SharedDoc>
  <HLinks>
    <vt:vector size="168" baseType="variant"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_Toc379380090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_Toc379380089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_Toc379380088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_Toc379380087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_Toc379380086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_Toc379380085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_Toc379380084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_Toc379380083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_Toc379380082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_Toc379380081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_Toc379380080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_Toc379380079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_Toc379380078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_Toc379380077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_Toc379380076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_Toc379380075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_Toc379380074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_Toc379380073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_Toc379380072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_Toc379380071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_Toc379380070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_Toc379380069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_Toc379380068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_Toc379380067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_Toc379380066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_Toc379380065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_Toc379380064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_Toc379380063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公務人員普通考試命題大綱彙編目錄</dc:title>
  <dc:creator>IVY</dc:creator>
  <cp:lastModifiedBy>000518</cp:lastModifiedBy>
  <cp:revision>65</cp:revision>
  <cp:lastPrinted>2019-06-13T01:24:00Z</cp:lastPrinted>
  <dcterms:created xsi:type="dcterms:W3CDTF">2019-03-18T02:53:00Z</dcterms:created>
  <dcterms:modified xsi:type="dcterms:W3CDTF">2019-06-19T09:34:00Z</dcterms:modified>
</cp:coreProperties>
</file>