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63" w:rsidRPr="00396C82" w:rsidRDefault="009A0D70" w:rsidP="00396C82">
      <w:pPr>
        <w:spacing w:line="440" w:lineRule="exact"/>
        <w:ind w:leftChars="-104" w:left="83" w:hangingChars="104" w:hanging="333"/>
        <w:jc w:val="center"/>
        <w:outlineLvl w:val="1"/>
        <w:rPr>
          <w:rFonts w:ascii="微軟正黑體" w:eastAsia="微軟正黑體" w:hAnsi="微軟正黑體"/>
          <w:b/>
          <w:sz w:val="32"/>
          <w:szCs w:val="32"/>
        </w:rPr>
      </w:pPr>
      <w:bookmarkStart w:id="0" w:name="_Toc351724053"/>
      <w:r w:rsidRPr="009A0D70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in;margin-top:-44.95pt;width:71.7pt;height:35.95pt;z-index:251664896" wrapcoords="-225 0 -225 21150 21600 21150 21600 0 -225 0" stroked="f">
            <v:textbox>
              <w:txbxContent>
                <w:p w:rsidR="00FE7DAB" w:rsidRPr="001618D2" w:rsidRDefault="00FE7DAB" w:rsidP="001618D2">
                  <w:pPr>
                    <w:rPr>
                      <w:szCs w:val="20"/>
                    </w:rPr>
                  </w:pPr>
                </w:p>
              </w:txbxContent>
            </v:textbox>
            <w10:wrap type="tight"/>
          </v:shape>
        </w:pict>
      </w:r>
      <w:r w:rsidR="00171663" w:rsidRPr="00396C82">
        <w:rPr>
          <w:rFonts w:ascii="微軟正黑體" w:eastAsia="微軟正黑體" w:hAnsi="微軟正黑體" w:hint="eastAsia"/>
          <w:b/>
          <w:sz w:val="32"/>
          <w:szCs w:val="32"/>
        </w:rPr>
        <w:t>考選部職員性別結構及指標</w:t>
      </w:r>
      <w:bookmarkEnd w:id="0"/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171663" w:rsidRPr="00D719C3" w:rsidRDefault="00171663" w:rsidP="00D719C3">
      <w:pPr>
        <w:numPr>
          <w:ilvl w:val="1"/>
          <w:numId w:val="1"/>
        </w:numPr>
        <w:tabs>
          <w:tab w:val="clear" w:pos="1200"/>
        </w:tabs>
        <w:spacing w:line="440" w:lineRule="exact"/>
        <w:ind w:left="900" w:hanging="540"/>
        <w:outlineLvl w:val="2"/>
        <w:rPr>
          <w:rFonts w:ascii="微軟正黑體" w:eastAsia="微軟正黑體" w:hAnsi="微軟正黑體"/>
        </w:rPr>
      </w:pPr>
      <w:bookmarkStart w:id="1" w:name="_Toc351724054"/>
      <w:r>
        <w:rPr>
          <w:rFonts w:ascii="微軟正黑體" w:eastAsia="微軟正黑體" w:hAnsi="微軟正黑體" w:hint="eastAsia"/>
          <w:b/>
        </w:rPr>
        <w:t>本機關「職員人數」女性比率</w:t>
      </w:r>
      <w:r>
        <w:rPr>
          <w:rStyle w:val="a5"/>
          <w:rFonts w:ascii="微軟正黑體" w:eastAsia="微軟正黑體" w:hAnsi="微軟正黑體"/>
          <w:b/>
        </w:rPr>
        <w:footnoteReference w:id="1"/>
      </w:r>
      <w:bookmarkEnd w:id="1"/>
    </w:p>
    <w:p w:rsidR="00171663" w:rsidRDefault="00171663" w:rsidP="00F05F1E">
      <w:pPr>
        <w:numPr>
          <w:ilvl w:val="2"/>
          <w:numId w:val="1"/>
        </w:numPr>
        <w:tabs>
          <w:tab w:val="clear" w:pos="1440"/>
        </w:tabs>
        <w:spacing w:line="440" w:lineRule="exact"/>
        <w:ind w:left="126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10</w:t>
      </w:r>
      <w:r w:rsidR="00FC6445">
        <w:rPr>
          <w:rFonts w:ascii="微軟正黑體" w:eastAsia="微軟正黑體" w:hAnsi="微軟正黑體" w:hint="eastAsia"/>
          <w:b/>
        </w:rPr>
        <w:t>4</w:t>
      </w:r>
      <w:r>
        <w:rPr>
          <w:rFonts w:ascii="微軟正黑體" w:eastAsia="微軟正黑體" w:hAnsi="微軟正黑體" w:hint="eastAsia"/>
          <w:b/>
        </w:rPr>
        <w:t>年底本機關職員女性比率約</w:t>
      </w:r>
      <w:r w:rsidR="00FC6445">
        <w:rPr>
          <w:rFonts w:ascii="微軟正黑體" w:eastAsia="微軟正黑體" w:hAnsi="微軟正黑體" w:hint="eastAsia"/>
          <w:b/>
        </w:rPr>
        <w:t>71</w:t>
      </w:r>
      <w:r>
        <w:rPr>
          <w:rFonts w:ascii="微軟正黑體" w:eastAsia="微軟正黑體" w:hAnsi="微軟正黑體"/>
          <w:b/>
        </w:rPr>
        <w:t>%</w:t>
      </w:r>
      <w:r>
        <w:rPr>
          <w:rFonts w:ascii="微軟正黑體" w:eastAsia="微軟正黑體" w:hAnsi="微軟正黑體" w:hint="eastAsia"/>
          <w:b/>
        </w:rPr>
        <w:t>，男性約</w:t>
      </w:r>
      <w:r w:rsidR="00FC6445">
        <w:rPr>
          <w:rFonts w:ascii="微軟正黑體" w:eastAsia="微軟正黑體" w:hAnsi="微軟正黑體" w:hint="eastAsia"/>
          <w:b/>
        </w:rPr>
        <w:t>29</w:t>
      </w:r>
      <w:r>
        <w:rPr>
          <w:rFonts w:ascii="微軟正黑體" w:eastAsia="微軟正黑體" w:hAnsi="微軟正黑體"/>
          <w:b/>
        </w:rPr>
        <w:t>%</w:t>
      </w:r>
    </w:p>
    <w:p w:rsidR="00171663" w:rsidRDefault="00171663" w:rsidP="00396C82">
      <w:pPr>
        <w:spacing w:line="440" w:lineRule="exact"/>
        <w:ind w:left="851" w:firstLineChars="277" w:firstLine="66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本機關截至</w:t>
      </w:r>
      <w:r>
        <w:rPr>
          <w:rFonts w:ascii="微軟正黑體" w:eastAsia="微軟正黑體" w:hAnsi="微軟正黑體"/>
        </w:rPr>
        <w:t>10</w:t>
      </w:r>
      <w:r w:rsidR="00FC6445">
        <w:rPr>
          <w:rFonts w:ascii="微軟正黑體" w:eastAsia="微軟正黑體" w:hAnsi="微軟正黑體" w:hint="eastAsia"/>
        </w:rPr>
        <w:t>4</w:t>
      </w:r>
      <w:r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12</w:t>
      </w:r>
      <w:r>
        <w:rPr>
          <w:rFonts w:ascii="微軟正黑體" w:eastAsia="微軟正黑體" w:hAnsi="微軟正黑體" w:hint="eastAsia"/>
        </w:rPr>
        <w:t>月底之職員人數總計為</w:t>
      </w:r>
      <w:r>
        <w:rPr>
          <w:rFonts w:ascii="微軟正黑體" w:eastAsia="微軟正黑體" w:hAnsi="微軟正黑體"/>
        </w:rPr>
        <w:t>19</w:t>
      </w:r>
      <w:r w:rsidR="00FC6445">
        <w:rPr>
          <w:rFonts w:ascii="微軟正黑體" w:eastAsia="微軟正黑體" w:hAnsi="微軟正黑體" w:hint="eastAsia"/>
        </w:rPr>
        <w:t>0</w:t>
      </w:r>
      <w:r>
        <w:rPr>
          <w:rFonts w:ascii="微軟正黑體" w:eastAsia="微軟正黑體" w:hAnsi="微軟正黑體" w:hint="eastAsia"/>
        </w:rPr>
        <w:t>人，男性有</w:t>
      </w:r>
      <w:r w:rsidR="00FC6445">
        <w:rPr>
          <w:rFonts w:ascii="微軟正黑體" w:eastAsia="微軟正黑體" w:hAnsi="微軟正黑體" w:hint="eastAsia"/>
        </w:rPr>
        <w:t>55</w:t>
      </w:r>
      <w:r>
        <w:rPr>
          <w:rFonts w:ascii="微軟正黑體" w:eastAsia="微軟正黑體" w:hAnsi="微軟正黑體" w:hint="eastAsia"/>
        </w:rPr>
        <w:t>人占</w:t>
      </w:r>
      <w:r w:rsidR="00FC6445">
        <w:rPr>
          <w:rFonts w:ascii="微軟正黑體" w:eastAsia="微軟正黑體" w:hAnsi="微軟正黑體" w:hint="eastAsia"/>
        </w:rPr>
        <w:t>28</w:t>
      </w:r>
      <w:r w:rsidR="00FC6445">
        <w:rPr>
          <w:rFonts w:ascii="微軟正黑體" w:eastAsia="微軟正黑體" w:hAnsi="微軟正黑體"/>
        </w:rPr>
        <w:t>.</w:t>
      </w:r>
      <w:r w:rsidR="00FC6445">
        <w:rPr>
          <w:rFonts w:ascii="微軟正黑體" w:eastAsia="微軟正黑體" w:hAnsi="微軟正黑體" w:hint="eastAsia"/>
        </w:rPr>
        <w:t>95</w:t>
      </w:r>
      <w:r>
        <w:rPr>
          <w:rFonts w:ascii="微軟正黑體" w:eastAsia="微軟正黑體" w:hAnsi="微軟正黑體"/>
        </w:rPr>
        <w:t>%</w:t>
      </w:r>
      <w:r>
        <w:rPr>
          <w:rFonts w:ascii="微軟正黑體" w:eastAsia="微軟正黑體" w:hAnsi="微軟正黑體" w:hint="eastAsia"/>
        </w:rPr>
        <w:t>；女性有</w:t>
      </w:r>
      <w:r>
        <w:rPr>
          <w:rFonts w:ascii="微軟正黑體" w:eastAsia="微軟正黑體" w:hAnsi="微軟正黑體"/>
        </w:rPr>
        <w:t>13</w:t>
      </w:r>
      <w:r w:rsidR="00FC6445">
        <w:rPr>
          <w:rFonts w:ascii="微軟正黑體" w:eastAsia="微軟正黑體" w:hAnsi="微軟正黑體" w:hint="eastAsia"/>
        </w:rPr>
        <w:t>5</w:t>
      </w:r>
      <w:r>
        <w:rPr>
          <w:rFonts w:ascii="微軟正黑體" w:eastAsia="微軟正黑體" w:hAnsi="微軟正黑體" w:hint="eastAsia"/>
        </w:rPr>
        <w:t>人占</w:t>
      </w:r>
      <w:r w:rsidR="00FC6445">
        <w:rPr>
          <w:rFonts w:ascii="微軟正黑體" w:eastAsia="微軟正黑體" w:hAnsi="微軟正黑體" w:hint="eastAsia"/>
        </w:rPr>
        <w:t>71</w:t>
      </w:r>
      <w:r>
        <w:rPr>
          <w:rFonts w:ascii="微軟正黑體" w:eastAsia="微軟正黑體" w:hAnsi="微軟正黑體"/>
        </w:rPr>
        <w:t>.</w:t>
      </w:r>
      <w:r w:rsidR="00FC6445">
        <w:rPr>
          <w:rFonts w:ascii="微軟正黑體" w:eastAsia="微軟正黑體" w:hAnsi="微軟正黑體" w:hint="eastAsia"/>
        </w:rPr>
        <w:t>05</w:t>
      </w:r>
      <w:r>
        <w:rPr>
          <w:rFonts w:ascii="微軟正黑體" w:eastAsia="微軟正黑體" w:hAnsi="微軟正黑體"/>
        </w:rPr>
        <w:t>%</w:t>
      </w:r>
      <w:r>
        <w:rPr>
          <w:rFonts w:ascii="微軟正黑體" w:eastAsia="微軟正黑體" w:hAnsi="微軟正黑體" w:hint="eastAsia"/>
        </w:rPr>
        <w:t>，顯示本機關職員人數性別結構以女性占多數。</w:t>
      </w:r>
    </w:p>
    <w:p w:rsidR="00171663" w:rsidRDefault="00171663" w:rsidP="00F05F1E">
      <w:pPr>
        <w:spacing w:line="44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圖</w:t>
      </w:r>
      <w:r>
        <w:rPr>
          <w:rFonts w:ascii="微軟正黑體" w:eastAsia="微軟正黑體" w:hAnsi="微軟正黑體"/>
          <w:b/>
        </w:rPr>
        <w:t xml:space="preserve"> 1 </w:t>
      </w:r>
      <w:r>
        <w:rPr>
          <w:rFonts w:ascii="微軟正黑體" w:eastAsia="微軟正黑體"/>
          <w:b/>
        </w:rPr>
        <w:t>−</w:t>
      </w:r>
      <w:r>
        <w:rPr>
          <w:rFonts w:ascii="微軟正黑體" w:eastAsia="微軟正黑體" w:hAnsi="微軟正黑體"/>
          <w:b/>
        </w:rPr>
        <w:t xml:space="preserve"> 1  </w:t>
      </w:r>
      <w:r w:rsidR="008F3770">
        <w:rPr>
          <w:rFonts w:ascii="微軟正黑體" w:eastAsia="微軟正黑體" w:hAnsi="微軟正黑體" w:hint="eastAsia"/>
          <w:b/>
        </w:rPr>
        <w:t>本機關「男女性職員</w:t>
      </w:r>
      <w:r>
        <w:rPr>
          <w:rFonts w:ascii="微軟正黑體" w:eastAsia="微軟正黑體" w:hAnsi="微軟正黑體" w:hint="eastAsia"/>
          <w:b/>
        </w:rPr>
        <w:t>比率」</w:t>
      </w:r>
    </w:p>
    <w:p w:rsidR="00171663" w:rsidRPr="00102CDE" w:rsidRDefault="00B31C5B" w:rsidP="00F05F1E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1204595</wp:posOffset>
            </wp:positionH>
            <wp:positionV relativeFrom="paragraph">
              <wp:posOffset>49530</wp:posOffset>
            </wp:positionV>
            <wp:extent cx="3590925" cy="2152650"/>
            <wp:effectExtent l="19050" t="0" r="0" b="0"/>
            <wp:wrapNone/>
            <wp:docPr id="5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71663" w:rsidRPr="00B31C5B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Pr="00D25C22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</w:t>
      </w: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Default="00171663" w:rsidP="00F05F1E">
      <w:pPr>
        <w:numPr>
          <w:ilvl w:val="2"/>
          <w:numId w:val="1"/>
        </w:numPr>
        <w:tabs>
          <w:tab w:val="clear" w:pos="1440"/>
        </w:tabs>
        <w:spacing w:line="440" w:lineRule="exact"/>
        <w:ind w:left="126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本機關職員人數女性比率大致呈逐年上升趨勢</w:t>
      </w:r>
    </w:p>
    <w:p w:rsidR="00171663" w:rsidRDefault="00171663" w:rsidP="00FE7DAB">
      <w:pPr>
        <w:spacing w:line="440" w:lineRule="exact"/>
        <w:ind w:left="780" w:firstLineChars="206" w:firstLine="494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本機關職員人數總數於</w:t>
      </w:r>
      <w:r w:rsidR="00FC6445">
        <w:rPr>
          <w:rFonts w:ascii="微軟正黑體" w:eastAsia="微軟正黑體" w:hAnsi="微軟正黑體" w:hint="eastAsia"/>
        </w:rPr>
        <w:t>100</w:t>
      </w:r>
      <w:r>
        <w:rPr>
          <w:rFonts w:ascii="微軟正黑體" w:eastAsia="微軟正黑體" w:hAnsi="微軟正黑體" w:hint="eastAsia"/>
        </w:rPr>
        <w:t>年底至</w:t>
      </w:r>
      <w:r>
        <w:rPr>
          <w:rFonts w:ascii="微軟正黑體" w:eastAsia="微軟正黑體" w:hAnsi="微軟正黑體"/>
        </w:rPr>
        <w:t>10</w:t>
      </w:r>
      <w:r w:rsidR="00FC6445">
        <w:rPr>
          <w:rFonts w:ascii="微軟正黑體" w:eastAsia="微軟正黑體" w:hAnsi="微軟正黑體" w:hint="eastAsia"/>
        </w:rPr>
        <w:t>4</w:t>
      </w:r>
      <w:r>
        <w:rPr>
          <w:rFonts w:ascii="微軟正黑體" w:eastAsia="微軟正黑體" w:hAnsi="微軟正黑體" w:hint="eastAsia"/>
        </w:rPr>
        <w:t>年底介於</w:t>
      </w:r>
      <w:r>
        <w:rPr>
          <w:rFonts w:ascii="微軟正黑體" w:eastAsia="微軟正黑體" w:hAnsi="微軟正黑體"/>
        </w:rPr>
        <w:t>19</w:t>
      </w:r>
      <w:r w:rsidR="00FC6445">
        <w:rPr>
          <w:rFonts w:ascii="微軟正黑體" w:eastAsia="微軟正黑體" w:hAnsi="微軟正黑體" w:hint="eastAsia"/>
        </w:rPr>
        <w:t>0</w:t>
      </w:r>
      <w:r>
        <w:rPr>
          <w:rFonts w:ascii="微軟正黑體" w:eastAsia="微軟正黑體" w:hAnsi="微軟正黑體" w:hint="eastAsia"/>
        </w:rPr>
        <w:t>人至</w:t>
      </w:r>
      <w:r>
        <w:rPr>
          <w:rFonts w:ascii="微軟正黑體" w:eastAsia="微軟正黑體" w:hAnsi="微軟正黑體"/>
        </w:rPr>
        <w:t>19</w:t>
      </w:r>
      <w:r w:rsidR="00FC6445">
        <w:rPr>
          <w:rFonts w:ascii="微軟正黑體" w:eastAsia="微軟正黑體" w:hAnsi="微軟正黑體" w:hint="eastAsia"/>
        </w:rPr>
        <w:t>9</w:t>
      </w:r>
      <w:r>
        <w:rPr>
          <w:rFonts w:ascii="微軟正黑體" w:eastAsia="微軟正黑體" w:hAnsi="微軟正黑體" w:hint="eastAsia"/>
        </w:rPr>
        <w:t>人之間，女性比率均高於</w:t>
      </w:r>
      <w:r w:rsidR="00FC6445">
        <w:rPr>
          <w:rFonts w:ascii="微軟正黑體" w:eastAsia="微軟正黑體" w:hAnsi="微軟正黑體" w:hint="eastAsia"/>
        </w:rPr>
        <w:t>6</w:t>
      </w:r>
      <w:r w:rsidR="00777771">
        <w:rPr>
          <w:rFonts w:ascii="微軟正黑體" w:eastAsia="微軟正黑體" w:hAnsi="微軟正黑體" w:hint="eastAsia"/>
        </w:rPr>
        <w:t>8</w:t>
      </w:r>
      <w:r>
        <w:rPr>
          <w:rFonts w:ascii="微軟正黑體" w:eastAsia="微軟正黑體" w:hAnsi="微軟正黑體"/>
        </w:rPr>
        <w:t>.0%</w:t>
      </w:r>
      <w:r>
        <w:rPr>
          <w:rFonts w:ascii="微軟正黑體" w:eastAsia="微軟正黑體" w:hAnsi="微軟正黑體" w:hint="eastAsia"/>
        </w:rPr>
        <w:t>，顯示機關內女性職員人數多於男性。</w:t>
      </w:r>
      <w:r w:rsidR="005148F8">
        <w:rPr>
          <w:rFonts w:ascii="微軟正黑體" w:eastAsia="微軟正黑體" w:hAnsi="微軟正黑體" w:hint="eastAsia"/>
        </w:rPr>
        <w:t>男</w:t>
      </w:r>
      <w:r>
        <w:rPr>
          <w:rFonts w:ascii="微軟正黑體" w:eastAsia="微軟正黑體" w:hAnsi="微軟正黑體" w:hint="eastAsia"/>
        </w:rPr>
        <w:t>女性比率最高</w:t>
      </w:r>
      <w:r w:rsidR="005148F8">
        <w:rPr>
          <w:rFonts w:ascii="微軟正黑體" w:eastAsia="微軟正黑體" w:hAnsi="微軟正黑體" w:hint="eastAsia"/>
        </w:rPr>
        <w:t>均</w:t>
      </w:r>
      <w:r>
        <w:rPr>
          <w:rFonts w:ascii="微軟正黑體" w:eastAsia="微軟正黑體" w:hAnsi="微軟正黑體" w:hint="eastAsia"/>
        </w:rPr>
        <w:t>分布於薦任人員，</w:t>
      </w:r>
      <w:r w:rsidR="005148F8">
        <w:rPr>
          <w:rFonts w:ascii="微軟正黑體" w:eastAsia="微軟正黑體" w:hAnsi="微軟正黑體" w:hint="eastAsia"/>
        </w:rPr>
        <w:t>其中女性薦任人員占全部職員</w:t>
      </w:r>
      <w:r>
        <w:rPr>
          <w:rFonts w:ascii="微軟正黑體" w:eastAsia="微軟正黑體" w:hAnsi="微軟正黑體"/>
        </w:rPr>
        <w:t>4</w:t>
      </w:r>
      <w:r w:rsidR="00FC6445">
        <w:rPr>
          <w:rFonts w:ascii="微軟正黑體" w:eastAsia="微軟正黑體" w:hAnsi="微軟正黑體" w:hint="eastAsia"/>
        </w:rPr>
        <w:t>7</w:t>
      </w:r>
      <w:r>
        <w:rPr>
          <w:rFonts w:ascii="微軟正黑體" w:eastAsia="微軟正黑體" w:hAnsi="微軟正黑體"/>
        </w:rPr>
        <w:t>%</w:t>
      </w:r>
      <w:r>
        <w:rPr>
          <w:rFonts w:ascii="微軟正黑體" w:eastAsia="微軟正黑體" w:hAnsi="微軟正黑體" w:hint="eastAsia"/>
        </w:rPr>
        <w:t>至</w:t>
      </w:r>
      <w:r>
        <w:rPr>
          <w:rFonts w:ascii="微軟正黑體" w:eastAsia="微軟正黑體" w:hAnsi="微軟正黑體"/>
        </w:rPr>
        <w:t>5</w:t>
      </w:r>
      <w:r w:rsidR="00FC6445">
        <w:rPr>
          <w:rFonts w:ascii="微軟正黑體" w:eastAsia="微軟正黑體" w:hAnsi="微軟正黑體" w:hint="eastAsia"/>
        </w:rPr>
        <w:t>4</w:t>
      </w:r>
      <w:r>
        <w:rPr>
          <w:rFonts w:ascii="微軟正黑體" w:eastAsia="微軟正黑體" w:hAnsi="微軟正黑體"/>
        </w:rPr>
        <w:t>%</w:t>
      </w:r>
      <w:r>
        <w:rPr>
          <w:rFonts w:ascii="微軟正黑體" w:eastAsia="微軟正黑體" w:hAnsi="微軟正黑體" w:hint="eastAsia"/>
        </w:rPr>
        <w:t>，另簡任人員女性</w:t>
      </w:r>
      <w:r w:rsidR="005148F8">
        <w:rPr>
          <w:rFonts w:ascii="微軟正黑體" w:eastAsia="微軟正黑體" w:hAnsi="微軟正黑體" w:hint="eastAsia"/>
        </w:rPr>
        <w:t>占全部職員</w:t>
      </w:r>
      <w:r>
        <w:rPr>
          <w:rFonts w:ascii="微軟正黑體" w:eastAsia="微軟正黑體" w:hAnsi="微軟正黑體" w:hint="eastAsia"/>
        </w:rPr>
        <w:t>比率</w:t>
      </w:r>
      <w:r w:rsidR="00FC6445">
        <w:rPr>
          <w:rFonts w:ascii="微軟正黑體" w:eastAsia="微軟正黑體" w:hAnsi="微軟正黑體" w:hint="eastAsia"/>
        </w:rPr>
        <w:t>逐年上升，由8</w:t>
      </w:r>
      <w:r>
        <w:rPr>
          <w:rFonts w:ascii="微軟正黑體" w:eastAsia="微軟正黑體" w:hAnsi="微軟正黑體"/>
        </w:rPr>
        <w:t>.6</w:t>
      </w:r>
      <w:r w:rsidR="00FC6445"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/>
        </w:rPr>
        <w:t>%</w:t>
      </w:r>
      <w:r w:rsidR="00FC6445">
        <w:rPr>
          <w:rFonts w:ascii="微軟正黑體" w:eastAsia="微軟正黑體" w:hAnsi="微軟正黑體" w:hint="eastAsia"/>
        </w:rPr>
        <w:t>升</w:t>
      </w:r>
      <w:r>
        <w:rPr>
          <w:rFonts w:ascii="微軟正黑體" w:eastAsia="微軟正黑體" w:hAnsi="微軟正黑體" w:hint="eastAsia"/>
        </w:rPr>
        <w:t>至</w:t>
      </w:r>
      <w:r w:rsidR="00FC6445">
        <w:rPr>
          <w:rFonts w:ascii="微軟正黑體" w:eastAsia="微軟正黑體" w:hAnsi="微軟正黑體" w:hint="eastAsia"/>
        </w:rPr>
        <w:t>11</w:t>
      </w:r>
      <w:r>
        <w:rPr>
          <w:rFonts w:ascii="微軟正黑體" w:eastAsia="微軟正黑體" w:hAnsi="微軟正黑體"/>
        </w:rPr>
        <w:t>.</w:t>
      </w:r>
      <w:r w:rsidR="00FC6445">
        <w:rPr>
          <w:rFonts w:ascii="微軟正黑體" w:eastAsia="微軟正黑體" w:hAnsi="微軟正黑體" w:hint="eastAsia"/>
        </w:rPr>
        <w:t>57</w:t>
      </w:r>
      <w:r>
        <w:rPr>
          <w:rFonts w:ascii="微軟正黑體" w:eastAsia="微軟正黑體" w:hAnsi="微軟正黑體"/>
        </w:rPr>
        <w:t>%</w:t>
      </w:r>
      <w:r>
        <w:rPr>
          <w:rFonts w:ascii="微軟正黑體" w:eastAsia="微軟正黑體" w:hAnsi="微軟正黑體" w:hint="eastAsia"/>
        </w:rPr>
        <w:t>。</w:t>
      </w:r>
    </w:p>
    <w:p w:rsidR="00171663" w:rsidRDefault="009A0D70" w:rsidP="00F05F1E">
      <w:pPr>
        <w:spacing w:line="440" w:lineRule="exact"/>
        <w:jc w:val="center"/>
        <w:rPr>
          <w:rFonts w:ascii="微軟正黑體" w:eastAsia="微軟正黑體" w:hAnsi="微軟正黑體"/>
        </w:rPr>
      </w:pPr>
      <w:r w:rsidRPr="009A0D70">
        <w:rPr>
          <w:noProof/>
        </w:rPr>
        <w:pict>
          <v:shape id="_x0000_s1030" type="#_x0000_t202" style="position:absolute;left:0;text-align:left;margin-left:78.35pt;margin-top:18.35pt;width:36pt;height:27pt;z-index:251653632" filled="f" stroked="f">
            <v:textbox style="mso-next-textbox:#_x0000_s1030">
              <w:txbxContent>
                <w:p w:rsidR="00FE7DAB" w:rsidRPr="00A96637" w:rsidRDefault="00FE7DAB" w:rsidP="00F05F1E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A96637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(</w:t>
                  </w:r>
                  <w:r w:rsidRPr="00A9663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人</w:t>
                  </w:r>
                  <w:r w:rsidRPr="00A96637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9A0D70">
        <w:rPr>
          <w:noProof/>
        </w:rPr>
        <w:pict>
          <v:shape id="_x0000_s1028" type="#_x0000_t202" style="position:absolute;left:0;text-align:left;margin-left:148.55pt;margin-top:18.35pt;width:146.95pt;height:28.4pt;z-index:251651584" filled="f" stroked="f">
            <v:textbox style="mso-next-textbox:#_x0000_s1028">
              <w:txbxContent>
                <w:p w:rsidR="00FE7DAB" w:rsidRDefault="00FE7DAB" w:rsidP="00F05F1E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中華民國100年底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~10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4年底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171663">
        <w:rPr>
          <w:rFonts w:ascii="微軟正黑體" w:eastAsia="微軟正黑體" w:hAnsi="微軟正黑體" w:hint="eastAsia"/>
          <w:b/>
        </w:rPr>
        <w:t>圖</w:t>
      </w:r>
      <w:r w:rsidR="00171663">
        <w:rPr>
          <w:rFonts w:ascii="微軟正黑體" w:eastAsia="微軟正黑體" w:hAnsi="微軟正黑體"/>
          <w:b/>
        </w:rPr>
        <w:t xml:space="preserve"> 1 </w:t>
      </w:r>
      <w:r w:rsidR="00171663">
        <w:rPr>
          <w:rFonts w:ascii="微軟正黑體" w:eastAsia="微軟正黑體"/>
          <w:b/>
        </w:rPr>
        <w:t>−</w:t>
      </w:r>
      <w:r w:rsidR="00171663">
        <w:rPr>
          <w:rFonts w:ascii="微軟正黑體" w:eastAsia="微軟正黑體" w:hAnsi="微軟正黑體"/>
          <w:b/>
        </w:rPr>
        <w:t xml:space="preserve"> 2  </w:t>
      </w:r>
      <w:r w:rsidR="00171663">
        <w:rPr>
          <w:rFonts w:ascii="微軟正黑體" w:eastAsia="微軟正黑體" w:hAnsi="微軟正黑體" w:hint="eastAsia"/>
          <w:b/>
        </w:rPr>
        <w:t>本機關「職員人數及</w:t>
      </w:r>
      <w:r w:rsidR="00777771">
        <w:rPr>
          <w:rFonts w:ascii="微軟正黑體" w:eastAsia="微軟正黑體" w:hAnsi="微軟正黑體" w:hint="eastAsia"/>
          <w:b/>
        </w:rPr>
        <w:t>其</w:t>
      </w:r>
      <w:r w:rsidR="00171663">
        <w:rPr>
          <w:rFonts w:ascii="微軟正黑體" w:eastAsia="微軟正黑體" w:hAnsi="微軟正黑體" w:hint="eastAsia"/>
          <w:b/>
        </w:rPr>
        <w:t>女性比率」</w:t>
      </w:r>
    </w:p>
    <w:p w:rsidR="00171663" w:rsidRDefault="00F27CB8" w:rsidP="00F05F1E">
      <w:pPr>
        <w:spacing w:line="440" w:lineRule="exact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195580</wp:posOffset>
            </wp:positionV>
            <wp:extent cx="4495800" cy="2371725"/>
            <wp:effectExtent l="0" t="0" r="0" b="0"/>
            <wp:wrapNone/>
            <wp:docPr id="2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9A0D70" w:rsidRPr="009A0D70">
        <w:rPr>
          <w:noProof/>
        </w:rPr>
        <w:pict>
          <v:shape id="_x0000_s1029" type="#_x0000_t202" style="position:absolute;margin-left:351.35pt;margin-top:8.35pt;width:36pt;height:28.4pt;z-index:251652608;mso-position-horizontal-relative:text;mso-position-vertical-relative:text" filled="f" stroked="f">
            <v:textbox style="mso-next-textbox:#_x0000_s1029">
              <w:txbxContent>
                <w:p w:rsidR="00FE7DAB" w:rsidRDefault="00FE7DAB" w:rsidP="00F05F1E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(%)</w:t>
                  </w:r>
                </w:p>
              </w:txbxContent>
            </v:textbox>
          </v:shape>
        </w:pict>
      </w: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Pr="00A049F8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Default="00171663" w:rsidP="002479EE">
      <w:pPr>
        <w:spacing w:line="440" w:lineRule="exact"/>
        <w:jc w:val="center"/>
        <w:rPr>
          <w:rFonts w:ascii="微軟正黑體" w:eastAsia="微軟正黑體" w:hAnsi="微軟正黑體"/>
          <w:b/>
        </w:rPr>
      </w:pPr>
      <w:r w:rsidRPr="00C57643">
        <w:rPr>
          <w:rFonts w:ascii="微軟正黑體" w:eastAsia="微軟正黑體" w:hAnsi="微軟正黑體" w:hint="eastAsia"/>
          <w:b/>
        </w:rPr>
        <w:lastRenderedPageBreak/>
        <w:t>表</w:t>
      </w:r>
      <w:r w:rsidRPr="00C57643">
        <w:rPr>
          <w:rFonts w:ascii="微軟正黑體" w:eastAsia="微軟正黑體" w:hAnsi="微軟正黑體"/>
          <w:b/>
        </w:rPr>
        <w:t>1-1</w:t>
      </w:r>
      <w:r>
        <w:rPr>
          <w:rFonts w:ascii="微軟正黑體" w:eastAsia="微軟正黑體" w:hAnsi="微軟正黑體"/>
          <w:b/>
        </w:rPr>
        <w:t xml:space="preserve">  </w:t>
      </w:r>
      <w:r>
        <w:rPr>
          <w:rFonts w:ascii="微軟正黑體" w:eastAsia="微軟正黑體" w:hAnsi="微軟正黑體" w:hint="eastAsia"/>
          <w:b/>
        </w:rPr>
        <w:t>本機關「</w:t>
      </w:r>
      <w:r w:rsidR="008F3770">
        <w:rPr>
          <w:rFonts w:ascii="微軟正黑體" w:eastAsia="微軟正黑體" w:hAnsi="微軟正黑體" w:hint="eastAsia"/>
          <w:b/>
        </w:rPr>
        <w:t>男女性職員</w:t>
      </w:r>
      <w:r>
        <w:rPr>
          <w:rFonts w:ascii="微軟正黑體" w:eastAsia="微軟正黑體" w:hAnsi="微軟正黑體" w:hint="eastAsia"/>
          <w:b/>
        </w:rPr>
        <w:t>人數」─按官等分</w:t>
      </w:r>
    </w:p>
    <w:tbl>
      <w:tblPr>
        <w:tblW w:w="928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77"/>
        <w:gridCol w:w="808"/>
        <w:gridCol w:w="808"/>
        <w:gridCol w:w="807"/>
        <w:gridCol w:w="807"/>
        <w:gridCol w:w="807"/>
        <w:gridCol w:w="913"/>
        <w:gridCol w:w="851"/>
        <w:gridCol w:w="184"/>
        <w:gridCol w:w="666"/>
        <w:gridCol w:w="948"/>
        <w:gridCol w:w="807"/>
      </w:tblGrid>
      <w:tr w:rsidR="00AC6E58" w:rsidRPr="00AC6E58" w:rsidTr="00777771">
        <w:trPr>
          <w:trHeight w:val="345"/>
        </w:trPr>
        <w:tc>
          <w:tcPr>
            <w:tcW w:w="87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  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36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中華民國100年－104年  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單位：人</w:t>
            </w:r>
          </w:p>
        </w:tc>
      </w:tr>
      <w:tr w:rsidR="00AC6E58" w:rsidRPr="00AC6E58" w:rsidTr="00AC6E58">
        <w:trPr>
          <w:trHeight w:val="345"/>
        </w:trPr>
        <w:tc>
          <w:tcPr>
            <w:tcW w:w="8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年度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總 計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簡任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薦任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委任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雇員</w:t>
            </w:r>
          </w:p>
        </w:tc>
      </w:tr>
      <w:tr w:rsidR="00AC6E58" w:rsidRPr="00AC6E58" w:rsidTr="00AC6E58">
        <w:trPr>
          <w:trHeight w:val="345"/>
        </w:trPr>
        <w:tc>
          <w:tcPr>
            <w:tcW w:w="8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女性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女性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女性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女性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女性</w:t>
            </w:r>
          </w:p>
        </w:tc>
      </w:tr>
      <w:tr w:rsidR="00AC6E58" w:rsidRPr="00AC6E58" w:rsidTr="00AC6E58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AC6E58" w:rsidRPr="00AC6E58" w:rsidTr="00AC6E58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C6E58" w:rsidRPr="00AC6E58" w:rsidTr="00AC6E58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C6E58" w:rsidRPr="00AC6E58" w:rsidTr="00AC6E58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C6E58" w:rsidRPr="00AC6E58" w:rsidTr="00AC6E58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171663" w:rsidRDefault="00171663" w:rsidP="00F05F1E">
      <w:pPr>
        <w:spacing w:line="440" w:lineRule="exact"/>
        <w:rPr>
          <w:rFonts w:ascii="微軟正黑體" w:eastAsia="微軟正黑體" w:hAnsi="微軟正黑體"/>
        </w:rPr>
      </w:pPr>
    </w:p>
    <w:p w:rsidR="00171663" w:rsidRDefault="00171663" w:rsidP="00F05F1E">
      <w:pPr>
        <w:numPr>
          <w:ilvl w:val="1"/>
          <w:numId w:val="1"/>
        </w:numPr>
        <w:tabs>
          <w:tab w:val="clear" w:pos="1200"/>
        </w:tabs>
        <w:spacing w:line="440" w:lineRule="exact"/>
        <w:ind w:left="900" w:hanging="540"/>
        <w:outlineLvl w:val="2"/>
        <w:rPr>
          <w:rFonts w:ascii="微軟正黑體" w:eastAsia="微軟正黑體" w:hAnsi="微軟正黑體"/>
        </w:rPr>
      </w:pPr>
      <w:bookmarkStart w:id="2" w:name="_Toc351724056"/>
      <w:r>
        <w:rPr>
          <w:rFonts w:ascii="微軟正黑體" w:eastAsia="微軟正黑體" w:hAnsi="微軟正黑體" w:hint="eastAsia"/>
          <w:b/>
        </w:rPr>
        <w:t>本機關「職員人數」女性比率</w:t>
      </w:r>
      <w:r>
        <w:rPr>
          <w:rFonts w:ascii="·L³n¥¿¶ÂÅé Western" w:eastAsia="微軟正黑體" w:hAnsi="·L³n¥¿¶ÂÅé Western"/>
          <w:b/>
        </w:rPr>
        <w:t>–</w:t>
      </w:r>
      <w:r>
        <w:rPr>
          <w:rFonts w:ascii="微軟正黑體" w:eastAsia="微軟正黑體" w:hAnsi="微軟正黑體" w:hint="eastAsia"/>
          <w:b/>
        </w:rPr>
        <w:t>按主管別分</w:t>
      </w:r>
      <w:bookmarkEnd w:id="2"/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  <w:b/>
        </w:rPr>
      </w:pPr>
    </w:p>
    <w:p w:rsidR="00171663" w:rsidRPr="004C6820" w:rsidRDefault="00171663" w:rsidP="00F05F1E">
      <w:pPr>
        <w:numPr>
          <w:ilvl w:val="2"/>
          <w:numId w:val="1"/>
        </w:numPr>
        <w:tabs>
          <w:tab w:val="clear" w:pos="1440"/>
        </w:tabs>
        <w:spacing w:line="440" w:lineRule="exact"/>
        <w:ind w:left="1260"/>
        <w:rPr>
          <w:rFonts w:ascii="微軟正黑體" w:eastAsia="微軟正黑體" w:hAnsi="微軟正黑體"/>
          <w:b/>
        </w:rPr>
      </w:pPr>
      <w:r w:rsidRPr="004C6820">
        <w:rPr>
          <w:rFonts w:ascii="微軟正黑體" w:eastAsia="微軟正黑體" w:hAnsi="微軟正黑體" w:hint="eastAsia"/>
          <w:b/>
        </w:rPr>
        <w:t>一級正</w:t>
      </w:r>
      <w:r w:rsidRPr="004C6820">
        <w:rPr>
          <w:rFonts w:ascii="微軟正黑體" w:eastAsia="微軟正黑體" w:hAnsi="微軟正黑體"/>
          <w:b/>
        </w:rPr>
        <w:t>(</w:t>
      </w:r>
      <w:r w:rsidRPr="004C6820">
        <w:rPr>
          <w:rFonts w:ascii="微軟正黑體" w:eastAsia="微軟正黑體" w:hAnsi="微軟正黑體" w:hint="eastAsia"/>
          <w:b/>
        </w:rPr>
        <w:t>副</w:t>
      </w:r>
      <w:r w:rsidRPr="004C6820">
        <w:rPr>
          <w:rFonts w:ascii="微軟正黑體" w:eastAsia="微軟正黑體" w:hAnsi="微軟正黑體"/>
          <w:b/>
        </w:rPr>
        <w:t>)</w:t>
      </w:r>
      <w:r w:rsidRPr="004C6820">
        <w:rPr>
          <w:rFonts w:ascii="微軟正黑體" w:eastAsia="微軟正黑體" w:hAnsi="微軟正黑體" w:hint="eastAsia"/>
          <w:b/>
        </w:rPr>
        <w:t>主管女性比率為</w:t>
      </w:r>
      <w:r w:rsidR="004C6820">
        <w:rPr>
          <w:rFonts w:ascii="微軟正黑體" w:eastAsia="微軟正黑體" w:hAnsi="微軟正黑體" w:hint="eastAsia"/>
          <w:b/>
        </w:rPr>
        <w:t>40</w:t>
      </w:r>
      <w:r w:rsidRPr="004C6820">
        <w:rPr>
          <w:rFonts w:ascii="微軟正黑體" w:eastAsia="微軟正黑體" w:hAnsi="微軟正黑體"/>
          <w:b/>
        </w:rPr>
        <w:t>.</w:t>
      </w:r>
      <w:r w:rsidR="004C6820">
        <w:rPr>
          <w:rFonts w:ascii="微軟正黑體" w:eastAsia="微軟正黑體" w:hAnsi="微軟正黑體" w:hint="eastAsia"/>
          <w:b/>
        </w:rPr>
        <w:t>00</w:t>
      </w:r>
      <w:r w:rsidRPr="004C6820">
        <w:rPr>
          <w:rFonts w:ascii="微軟正黑體" w:eastAsia="微軟正黑體" w:hAnsi="微軟正黑體"/>
          <w:b/>
        </w:rPr>
        <w:t>%</w:t>
      </w:r>
      <w:r w:rsidRPr="004C6820">
        <w:rPr>
          <w:rFonts w:ascii="微軟正黑體" w:eastAsia="微軟正黑體" w:hAnsi="微軟正黑體" w:hint="eastAsia"/>
          <w:b/>
        </w:rPr>
        <w:t>；二級主管女性比率達</w:t>
      </w:r>
      <w:r w:rsidR="004C6820">
        <w:rPr>
          <w:rFonts w:ascii="微軟正黑體" w:eastAsia="微軟正黑體" w:hAnsi="微軟正黑體" w:hint="eastAsia"/>
          <w:b/>
        </w:rPr>
        <w:t>75</w:t>
      </w:r>
      <w:r w:rsidRPr="004C6820">
        <w:rPr>
          <w:rFonts w:ascii="微軟正黑體" w:eastAsia="微軟正黑體" w:hAnsi="微軟正黑體"/>
          <w:b/>
        </w:rPr>
        <w:t>.</w:t>
      </w:r>
      <w:r w:rsidR="004C6820">
        <w:rPr>
          <w:rFonts w:ascii="微軟正黑體" w:eastAsia="微軟正黑體" w:hAnsi="微軟正黑體" w:hint="eastAsia"/>
          <w:b/>
        </w:rPr>
        <w:t>86</w:t>
      </w:r>
      <w:r w:rsidRPr="004C6820">
        <w:rPr>
          <w:rFonts w:ascii="微軟正黑體" w:eastAsia="微軟正黑體" w:hAnsi="微軟正黑體"/>
          <w:b/>
        </w:rPr>
        <w:t>%</w:t>
      </w:r>
    </w:p>
    <w:p w:rsidR="00171663" w:rsidRDefault="00171663" w:rsidP="00F35DB0">
      <w:pPr>
        <w:spacing w:line="440" w:lineRule="exact"/>
        <w:ind w:left="780"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本機關職員以主管別區分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未列計部長及政務次長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，於</w:t>
      </w:r>
      <w:r>
        <w:rPr>
          <w:rFonts w:ascii="微軟正黑體" w:eastAsia="微軟正黑體" w:hAnsi="微軟正黑體"/>
        </w:rPr>
        <w:t>10</w:t>
      </w:r>
      <w:r w:rsidR="00FC6445">
        <w:rPr>
          <w:rFonts w:ascii="微軟正黑體" w:eastAsia="微軟正黑體" w:hAnsi="微軟正黑體" w:hint="eastAsia"/>
        </w:rPr>
        <w:t>4</w:t>
      </w:r>
      <w:r>
        <w:rPr>
          <w:rFonts w:ascii="微軟正黑體" w:eastAsia="微軟正黑體" w:hAnsi="微軟正黑體" w:hint="eastAsia"/>
        </w:rPr>
        <w:t>年底，一級正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副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主管總計</w:t>
      </w:r>
      <w:r w:rsidR="00FC6445">
        <w:rPr>
          <w:rFonts w:ascii="微軟正黑體" w:eastAsia="微軟正黑體" w:hAnsi="微軟正黑體" w:hint="eastAsia"/>
        </w:rPr>
        <w:t>20</w:t>
      </w:r>
      <w:r>
        <w:rPr>
          <w:rFonts w:ascii="微軟正黑體" w:eastAsia="微軟正黑體" w:hAnsi="微軟正黑體" w:hint="eastAsia"/>
        </w:rPr>
        <w:t>人，其中女性</w:t>
      </w:r>
      <w:r w:rsidR="00FC6445">
        <w:rPr>
          <w:rFonts w:ascii="微軟正黑體" w:eastAsia="微軟正黑體" w:hAnsi="微軟正黑體" w:hint="eastAsia"/>
        </w:rPr>
        <w:t>8</w:t>
      </w:r>
      <w:r>
        <w:rPr>
          <w:rFonts w:ascii="微軟正黑體" w:eastAsia="微軟正黑體" w:hAnsi="微軟正黑體" w:hint="eastAsia"/>
        </w:rPr>
        <w:t>人占</w:t>
      </w:r>
      <w:r w:rsidR="00FC6445">
        <w:rPr>
          <w:rFonts w:ascii="微軟正黑體" w:eastAsia="微軟正黑體" w:hAnsi="微軟正黑體" w:hint="eastAsia"/>
        </w:rPr>
        <w:t>40</w:t>
      </w:r>
      <w:r>
        <w:rPr>
          <w:rFonts w:ascii="微軟正黑體" w:eastAsia="微軟正黑體" w:hAnsi="微軟正黑體"/>
        </w:rPr>
        <w:t>.</w:t>
      </w:r>
      <w:r w:rsidR="00FC6445">
        <w:rPr>
          <w:rFonts w:ascii="微軟正黑體" w:eastAsia="微軟正黑體" w:hAnsi="微軟正黑體" w:hint="eastAsia"/>
        </w:rPr>
        <w:t>00</w:t>
      </w:r>
      <w:r>
        <w:rPr>
          <w:rFonts w:ascii="微軟正黑體" w:eastAsia="微軟正黑體" w:hAnsi="微軟正黑體"/>
        </w:rPr>
        <w:t>%</w:t>
      </w:r>
      <w:r>
        <w:rPr>
          <w:rFonts w:ascii="微軟正黑體" w:eastAsia="微軟正黑體" w:hAnsi="微軟正黑體" w:hint="eastAsia"/>
        </w:rPr>
        <w:t>；二級主管總共為</w:t>
      </w:r>
      <w:r>
        <w:rPr>
          <w:rFonts w:ascii="微軟正黑體" w:eastAsia="微軟正黑體" w:hAnsi="微軟正黑體"/>
        </w:rPr>
        <w:t>2</w:t>
      </w:r>
      <w:r w:rsidR="00FC6445">
        <w:rPr>
          <w:rFonts w:ascii="微軟正黑體" w:eastAsia="微軟正黑體" w:hAnsi="微軟正黑體" w:hint="eastAsia"/>
        </w:rPr>
        <w:t>9</w:t>
      </w:r>
      <w:r>
        <w:rPr>
          <w:rFonts w:ascii="微軟正黑體" w:eastAsia="微軟正黑體" w:hAnsi="微軟正黑體" w:hint="eastAsia"/>
        </w:rPr>
        <w:t>人，其中女性</w:t>
      </w:r>
      <w:r>
        <w:rPr>
          <w:rFonts w:ascii="微軟正黑體" w:eastAsia="微軟正黑體" w:hAnsi="微軟正黑體"/>
        </w:rPr>
        <w:t>2</w:t>
      </w:r>
      <w:r w:rsidR="00FC6445">
        <w:rPr>
          <w:rFonts w:ascii="微軟正黑體" w:eastAsia="微軟正黑體" w:hAnsi="微軟正黑體" w:hint="eastAsia"/>
        </w:rPr>
        <w:t>2</w:t>
      </w:r>
      <w:r>
        <w:rPr>
          <w:rFonts w:ascii="微軟正黑體" w:eastAsia="微軟正黑體" w:hAnsi="微軟正黑體" w:hint="eastAsia"/>
        </w:rPr>
        <w:t>人占</w:t>
      </w:r>
      <w:r w:rsidR="00FC6445">
        <w:rPr>
          <w:rFonts w:ascii="微軟正黑體" w:eastAsia="微軟正黑體" w:hAnsi="微軟正黑體" w:hint="eastAsia"/>
        </w:rPr>
        <w:t>75</w:t>
      </w:r>
      <w:r>
        <w:rPr>
          <w:rFonts w:ascii="微軟正黑體" w:eastAsia="微軟正黑體" w:hAnsi="微軟正黑體"/>
        </w:rPr>
        <w:t>.</w:t>
      </w:r>
      <w:r w:rsidR="00FC6445">
        <w:rPr>
          <w:rFonts w:ascii="微軟正黑體" w:eastAsia="微軟正黑體" w:hAnsi="微軟正黑體" w:hint="eastAsia"/>
        </w:rPr>
        <w:t>86</w:t>
      </w:r>
      <w:r>
        <w:rPr>
          <w:rFonts w:ascii="微軟正黑體" w:eastAsia="微軟正黑體" w:hAnsi="微軟正黑體"/>
        </w:rPr>
        <w:t>%</w:t>
      </w:r>
      <w:r>
        <w:rPr>
          <w:rFonts w:ascii="微軟正黑體" w:eastAsia="微軟正黑體" w:hAnsi="微軟正黑體" w:hint="eastAsia"/>
        </w:rPr>
        <w:t>。</w:t>
      </w: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  <w:b/>
        </w:rPr>
      </w:pPr>
    </w:p>
    <w:p w:rsidR="00171663" w:rsidRDefault="00171663" w:rsidP="00F05F1E">
      <w:pPr>
        <w:spacing w:line="440" w:lineRule="exact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圖</w:t>
      </w:r>
      <w:r>
        <w:rPr>
          <w:rFonts w:ascii="微軟正黑體" w:eastAsia="微軟正黑體" w:hAnsi="微軟正黑體"/>
          <w:b/>
        </w:rPr>
        <w:t xml:space="preserve">1 </w:t>
      </w:r>
      <w:r>
        <w:rPr>
          <w:rFonts w:ascii="微軟正黑體" w:eastAsia="微軟正黑體"/>
          <w:b/>
        </w:rPr>
        <w:t>−</w:t>
      </w:r>
      <w:r>
        <w:rPr>
          <w:rFonts w:ascii="微軟正黑體" w:eastAsia="微軟正黑體" w:hAnsi="微軟正黑體"/>
          <w:b/>
        </w:rPr>
        <w:t xml:space="preserve"> 3 </w:t>
      </w:r>
      <w:r w:rsidR="008F3770">
        <w:rPr>
          <w:rFonts w:ascii="微軟正黑體" w:eastAsia="微軟正黑體" w:hAnsi="微軟正黑體" w:hint="eastAsia"/>
          <w:b/>
        </w:rPr>
        <w:t>本機關「男女性職員</w:t>
      </w:r>
      <w:r>
        <w:rPr>
          <w:rFonts w:ascii="微軟正黑體" w:eastAsia="微軟正黑體" w:hAnsi="微軟正黑體" w:hint="eastAsia"/>
          <w:b/>
        </w:rPr>
        <w:t>比率」</w:t>
      </w:r>
      <w:r>
        <w:rPr>
          <w:rFonts w:ascii="·L³n¥¿¶ÂÅé Western" w:eastAsia="微軟正黑體" w:hAnsi="·L³n¥¿¶ÂÅé Western"/>
          <w:b/>
        </w:rPr>
        <w:t>–</w:t>
      </w:r>
      <w:r>
        <w:rPr>
          <w:rFonts w:ascii="微軟正黑體" w:eastAsia="微軟正黑體" w:hAnsi="微軟正黑體" w:hint="eastAsia"/>
          <w:b/>
        </w:rPr>
        <w:t>按主管別分</w:t>
      </w:r>
    </w:p>
    <w:p w:rsidR="00171663" w:rsidRPr="00F34B63" w:rsidRDefault="009A0D70" w:rsidP="00F05F1E">
      <w:pPr>
        <w:spacing w:line="440" w:lineRule="exact"/>
        <w:jc w:val="both"/>
        <w:rPr>
          <w:rFonts w:ascii="微軟正黑體" w:eastAsia="微軟正黑體" w:hAnsi="微軟正黑體"/>
          <w:b/>
        </w:rPr>
      </w:pPr>
      <w:r w:rsidRPr="009A0D70">
        <w:rPr>
          <w:noProof/>
        </w:rPr>
        <w:pict>
          <v:shape id="_x0000_s1032" type="#_x0000_t202" style="position:absolute;left:0;text-align:left;margin-left:162pt;margin-top:9pt;width:135pt;height:28.4pt;z-index:251650560" filled="f" stroked="f">
            <v:textbox style="mso-next-textbox:#_x0000_s1032">
              <w:txbxContent>
                <w:p w:rsidR="00FE7DAB" w:rsidRDefault="00FE7DAB" w:rsidP="00F05F1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中華民國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10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4年底</w:t>
                  </w:r>
                  <w:r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171663" w:rsidRPr="00EF3131" w:rsidRDefault="00EB37C6" w:rsidP="00F05F1E">
      <w:pPr>
        <w:spacing w:line="440" w:lineRule="exact"/>
        <w:rPr>
          <w:rFonts w:ascii="微軟正黑體" w:eastAsia="微軟正黑體" w:hAnsi="微軟正黑體"/>
          <w:b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224155</wp:posOffset>
            </wp:positionV>
            <wp:extent cx="4581525" cy="2743200"/>
            <wp:effectExtent l="19050" t="0" r="9525" b="0"/>
            <wp:wrapNone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9A0D70" w:rsidRPr="009A0D70">
        <w:rPr>
          <w:noProof/>
        </w:rPr>
        <w:pict>
          <v:shape id="_x0000_s1033" type="#_x0000_t202" style="position:absolute;margin-left:171pt;margin-top:18pt;width:90pt;height:27pt;z-index:251655680;mso-position-horizontal-relative:text;mso-position-vertical-relative:text" filled="f" stroked="f">
            <v:textbox style="mso-next-textbox:#_x0000_s1033">
              <w:txbxContent>
                <w:p w:rsidR="00FE7DAB" w:rsidRDefault="00FE7DAB">
                  <w:r w:rsidRPr="009A58C4">
                    <w:rPr>
                      <w:rFonts w:hint="eastAsia"/>
                      <w:sz w:val="20"/>
                      <w:szCs w:val="20"/>
                    </w:rPr>
                    <w:t>女性</w:t>
                  </w:r>
                  <w:r>
                    <w:t>(%)</w:t>
                  </w:r>
                </w:p>
              </w:txbxContent>
            </v:textbox>
          </v:shape>
        </w:pict>
      </w:r>
      <w:r w:rsidR="009A0D70" w:rsidRPr="009A0D70">
        <w:rPr>
          <w:noProof/>
        </w:rPr>
        <w:pict>
          <v:shape id="_x0000_s1035" type="#_x0000_t202" style="position:absolute;margin-left:306pt;margin-top:18pt;width:90pt;height:27pt;z-index:251656704;mso-position-horizontal-relative:text;mso-position-vertical-relative:text" filled="f" stroked="f">
            <v:textbox style="mso-next-textbox:#_x0000_s1035">
              <w:txbxContent>
                <w:p w:rsidR="00FE7DAB" w:rsidRDefault="00FE7DAB" w:rsidP="009A58C4">
                  <w:r>
                    <w:rPr>
                      <w:rFonts w:hint="eastAsia"/>
                      <w:sz w:val="20"/>
                      <w:szCs w:val="20"/>
                    </w:rPr>
                    <w:t>男</w:t>
                  </w:r>
                  <w:r w:rsidRPr="009A58C4">
                    <w:rPr>
                      <w:rFonts w:hint="eastAsia"/>
                      <w:sz w:val="20"/>
                      <w:szCs w:val="20"/>
                    </w:rPr>
                    <w:t>性</w:t>
                  </w:r>
                  <w:r>
                    <w:t>(%)</w:t>
                  </w:r>
                </w:p>
              </w:txbxContent>
            </v:textbox>
          </v:shape>
        </w:pict>
      </w: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  <w:b/>
        </w:rPr>
      </w:pPr>
    </w:p>
    <w:p w:rsidR="00171663" w:rsidRPr="009A58C4" w:rsidRDefault="00171663" w:rsidP="00F05F1E">
      <w:pPr>
        <w:spacing w:line="440" w:lineRule="exact"/>
        <w:rPr>
          <w:rFonts w:ascii="微軟正黑體" w:eastAsia="微軟正黑體" w:hAnsi="微軟正黑體"/>
          <w:b/>
          <w:szCs w:val="28"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  <w:b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  <w:b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  <w:b/>
        </w:rPr>
      </w:pPr>
    </w:p>
    <w:p w:rsidR="00171663" w:rsidRDefault="00171663" w:rsidP="00F05F1E">
      <w:pPr>
        <w:spacing w:line="440" w:lineRule="exact"/>
        <w:rPr>
          <w:rFonts w:ascii="微軟正黑體" w:eastAsia="微軟正黑體" w:hAnsi="微軟正黑體"/>
          <w:b/>
        </w:rPr>
      </w:pPr>
    </w:p>
    <w:p w:rsidR="00171663" w:rsidRDefault="00171663" w:rsidP="00F05F1E">
      <w:pPr>
        <w:spacing w:line="440" w:lineRule="exact"/>
        <w:jc w:val="center"/>
        <w:rPr>
          <w:rFonts w:ascii="微軟正黑體" w:eastAsia="微軟正黑體" w:hAnsi="微軟正黑體"/>
          <w:b/>
        </w:rPr>
      </w:pPr>
    </w:p>
    <w:p w:rsidR="00171663" w:rsidRDefault="00171663" w:rsidP="00F05F1E">
      <w:pPr>
        <w:spacing w:line="440" w:lineRule="exact"/>
        <w:jc w:val="center"/>
        <w:rPr>
          <w:rFonts w:ascii="微軟正黑體" w:eastAsia="微軟正黑體" w:hAnsi="微軟正黑體"/>
          <w:b/>
        </w:rPr>
      </w:pPr>
    </w:p>
    <w:p w:rsidR="00171663" w:rsidRDefault="00171663" w:rsidP="00F05F1E">
      <w:pPr>
        <w:spacing w:line="44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171663" w:rsidRDefault="00171663" w:rsidP="00F05F1E">
      <w:pPr>
        <w:spacing w:line="44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171663" w:rsidRDefault="00171663" w:rsidP="00F05F1E">
      <w:pPr>
        <w:spacing w:line="44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171663" w:rsidRDefault="00171663" w:rsidP="00F05F1E">
      <w:pPr>
        <w:spacing w:line="44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171663" w:rsidRDefault="00171663" w:rsidP="00F05F1E">
      <w:pPr>
        <w:spacing w:line="44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171663" w:rsidRDefault="00171663" w:rsidP="00C57643">
      <w:pPr>
        <w:spacing w:line="440" w:lineRule="exact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 xml:space="preserve">  </w:t>
      </w:r>
      <w:r w:rsidRPr="00C57643">
        <w:rPr>
          <w:rFonts w:ascii="微軟正黑體" w:eastAsia="微軟正黑體" w:hAnsi="微軟正黑體" w:hint="eastAsia"/>
          <w:b/>
        </w:rPr>
        <w:t>表</w:t>
      </w:r>
      <w:r w:rsidRPr="00C57643">
        <w:rPr>
          <w:rFonts w:ascii="微軟正黑體" w:eastAsia="微軟正黑體" w:hAnsi="微軟正黑體"/>
          <w:b/>
        </w:rPr>
        <w:t>1-</w:t>
      </w:r>
      <w:r>
        <w:rPr>
          <w:rFonts w:ascii="微軟正黑體" w:eastAsia="微軟正黑體" w:hAnsi="微軟正黑體"/>
          <w:b/>
        </w:rPr>
        <w:t xml:space="preserve">2  </w:t>
      </w:r>
      <w:r w:rsidR="008F3770">
        <w:rPr>
          <w:rFonts w:ascii="微軟正黑體" w:eastAsia="微軟正黑體" w:hAnsi="微軟正黑體" w:hint="eastAsia"/>
          <w:b/>
        </w:rPr>
        <w:t>本機關「男女性職員</w:t>
      </w:r>
      <w:r>
        <w:rPr>
          <w:rFonts w:ascii="微軟正黑體" w:eastAsia="微軟正黑體" w:hAnsi="微軟正黑體" w:hint="eastAsia"/>
          <w:b/>
        </w:rPr>
        <w:t>人數」─按主管別分</w:t>
      </w:r>
    </w:p>
    <w:tbl>
      <w:tblPr>
        <w:tblW w:w="92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46"/>
        <w:gridCol w:w="845"/>
        <w:gridCol w:w="845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AC6E58" w:rsidRPr="00AC6E58" w:rsidTr="00777771">
        <w:trPr>
          <w:trHeight w:val="345"/>
        </w:trPr>
        <w:tc>
          <w:tcPr>
            <w:tcW w:w="846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bookmarkStart w:id="3" w:name="_Toc351724057"/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中華民國100年－104年   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單位：人</w:t>
            </w:r>
          </w:p>
        </w:tc>
      </w:tr>
      <w:tr w:rsidR="00AC6E58" w:rsidRPr="00AC6E58" w:rsidTr="00AC6E58">
        <w:trPr>
          <w:trHeight w:val="34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年度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總計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一級正(副)主管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簡任非主管人員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二級主管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其他非主管人員</w:t>
            </w:r>
          </w:p>
        </w:tc>
      </w:tr>
      <w:tr w:rsidR="00AC6E58" w:rsidRPr="00AC6E58" w:rsidTr="00AC6E58">
        <w:trPr>
          <w:trHeight w:val="34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男性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女性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男性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女性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男性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女性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男性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女性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男性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女性</w:t>
            </w:r>
          </w:p>
        </w:tc>
      </w:tr>
      <w:tr w:rsidR="00AC6E58" w:rsidRPr="00AC6E58" w:rsidTr="00AC6E58">
        <w:trPr>
          <w:trHeight w:val="330"/>
        </w:trPr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100</w:t>
            </w:r>
          </w:p>
        </w:tc>
      </w:tr>
      <w:tr w:rsidR="00AC6E58" w:rsidRPr="00AC6E58" w:rsidTr="00AC6E58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93</w:t>
            </w:r>
          </w:p>
        </w:tc>
      </w:tr>
      <w:tr w:rsidR="00AC6E58" w:rsidRPr="00AC6E58" w:rsidTr="00AC6E58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94</w:t>
            </w:r>
          </w:p>
        </w:tc>
      </w:tr>
      <w:tr w:rsidR="00AC6E58" w:rsidRPr="00AC6E58" w:rsidTr="00AC6E58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33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89</w:t>
            </w:r>
          </w:p>
        </w:tc>
      </w:tr>
      <w:tr w:rsidR="00AC6E58" w:rsidRPr="00AC6E58" w:rsidTr="00AC6E58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91</w:t>
            </w:r>
          </w:p>
        </w:tc>
      </w:tr>
      <w:tr w:rsidR="00AC6E58" w:rsidRPr="00AC6E58" w:rsidTr="00AC6E58">
        <w:trPr>
          <w:trHeight w:val="330"/>
        </w:trPr>
        <w:tc>
          <w:tcPr>
            <w:tcW w:w="33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資料來源：考選部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C6E58" w:rsidRPr="00AC6E58" w:rsidTr="00AC6E58">
        <w:trPr>
          <w:trHeight w:val="330"/>
        </w:trPr>
        <w:tc>
          <w:tcPr>
            <w:tcW w:w="92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註：一級正（副）主管包含正（副）司長、正（副）處長及主任等；二級主管為各司處室之科長。</w:t>
            </w:r>
          </w:p>
        </w:tc>
      </w:tr>
    </w:tbl>
    <w:p w:rsidR="00171663" w:rsidRPr="00AC6E58" w:rsidRDefault="00171663" w:rsidP="00AC6E58">
      <w:pPr>
        <w:spacing w:line="440" w:lineRule="exact"/>
        <w:outlineLvl w:val="2"/>
        <w:rPr>
          <w:rFonts w:ascii="微軟正黑體" w:eastAsia="微軟正黑體" w:hAnsi="微軟正黑體"/>
          <w:b/>
        </w:rPr>
      </w:pPr>
    </w:p>
    <w:p w:rsidR="00171663" w:rsidRDefault="00171663" w:rsidP="00EF3131">
      <w:pPr>
        <w:spacing w:line="440" w:lineRule="exact"/>
        <w:ind w:left="360"/>
        <w:outlineLvl w:val="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三、本機關「職員新進、陞遷、平調及離退人數」女性比率</w:t>
      </w:r>
      <w:bookmarkEnd w:id="3"/>
    </w:p>
    <w:p w:rsidR="00171663" w:rsidRDefault="00171663" w:rsidP="00F05F1E">
      <w:pPr>
        <w:spacing w:line="440" w:lineRule="exact"/>
        <w:ind w:left="360"/>
        <w:rPr>
          <w:rFonts w:ascii="微軟正黑體" w:eastAsia="微軟正黑體" w:hAnsi="微軟正黑體"/>
          <w:b/>
        </w:rPr>
      </w:pPr>
    </w:p>
    <w:p w:rsidR="00171663" w:rsidRDefault="00171663" w:rsidP="00255C6A">
      <w:pPr>
        <w:spacing w:line="440" w:lineRule="exact"/>
        <w:ind w:left="7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10</w:t>
      </w:r>
      <w:r w:rsidR="00FC6445">
        <w:rPr>
          <w:rFonts w:ascii="微軟正黑體" w:eastAsia="微軟正黑體" w:hAnsi="微軟正黑體" w:hint="eastAsia"/>
          <w:b/>
        </w:rPr>
        <w:t>4</w:t>
      </w:r>
      <w:r w:rsidR="008F3770">
        <w:rPr>
          <w:rFonts w:ascii="微軟正黑體" w:eastAsia="微軟正黑體" w:hAnsi="微軟正黑體" w:hint="eastAsia"/>
          <w:b/>
        </w:rPr>
        <w:t>年本機關職員新進、陞遷及</w:t>
      </w:r>
      <w:r>
        <w:rPr>
          <w:rFonts w:ascii="微軟正黑體" w:eastAsia="微軟正黑體" w:hAnsi="微軟正黑體" w:hint="eastAsia"/>
          <w:b/>
        </w:rPr>
        <w:t>平調人數女性比率均</w:t>
      </w:r>
      <w:r w:rsidR="005148F8">
        <w:rPr>
          <w:rFonts w:ascii="微軟正黑體" w:eastAsia="微軟正黑體" w:hAnsi="微軟正黑體" w:hint="eastAsia"/>
          <w:b/>
        </w:rPr>
        <w:t>逾5</w:t>
      </w:r>
      <w:r>
        <w:rPr>
          <w:rFonts w:ascii="微軟正黑體" w:eastAsia="微軟正黑體" w:hAnsi="微軟正黑體" w:hint="eastAsia"/>
          <w:b/>
        </w:rPr>
        <w:t>成以上</w:t>
      </w:r>
    </w:p>
    <w:p w:rsidR="00171663" w:rsidRDefault="00171663" w:rsidP="00F35DB0">
      <w:pPr>
        <w:spacing w:line="440" w:lineRule="exact"/>
        <w:ind w:left="780"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觀察近年職員新進、陞遷、平調及離退等動態資料，皆以女性占多數。</w:t>
      </w:r>
      <w:r>
        <w:rPr>
          <w:rFonts w:ascii="微軟正黑體" w:eastAsia="微軟正黑體" w:hAnsi="微軟正黑體"/>
        </w:rPr>
        <w:t>10</w:t>
      </w:r>
      <w:r w:rsidR="00FC6445">
        <w:rPr>
          <w:rFonts w:ascii="微軟正黑體" w:eastAsia="微軟正黑體" w:hAnsi="微軟正黑體" w:hint="eastAsia"/>
        </w:rPr>
        <w:t>4</w:t>
      </w:r>
      <w:r>
        <w:rPr>
          <w:rFonts w:ascii="微軟正黑體" w:eastAsia="微軟正黑體" w:hAnsi="微軟正黑體" w:hint="eastAsia"/>
        </w:rPr>
        <w:t>年各類動態資料中，</w:t>
      </w:r>
      <w:r w:rsidR="005148F8">
        <w:rPr>
          <w:rFonts w:ascii="微軟正黑體" w:eastAsia="微軟正黑體" w:hAnsi="微軟正黑體" w:hint="eastAsia"/>
        </w:rPr>
        <w:t>除離退外，</w:t>
      </w:r>
      <w:r>
        <w:rPr>
          <w:rFonts w:ascii="微軟正黑體" w:eastAsia="微軟正黑體" w:hAnsi="微軟正黑體" w:hint="eastAsia"/>
        </w:rPr>
        <w:t>女性所占人數比率</w:t>
      </w:r>
      <w:r w:rsidR="00FC6445">
        <w:rPr>
          <w:rFonts w:ascii="微軟正黑體" w:eastAsia="微軟正黑體" w:hAnsi="微軟正黑體" w:hint="eastAsia"/>
        </w:rPr>
        <w:t>均較</w:t>
      </w:r>
      <w:r>
        <w:rPr>
          <w:rFonts w:ascii="微軟正黑體" w:eastAsia="微軟正黑體" w:hAnsi="微軟正黑體" w:hint="eastAsia"/>
        </w:rPr>
        <w:t>高</w:t>
      </w:r>
      <w:r w:rsidR="00FC6445">
        <w:rPr>
          <w:rFonts w:ascii="微軟正黑體" w:eastAsia="微軟正黑體" w:hAnsi="微軟正黑體" w:hint="eastAsia"/>
        </w:rPr>
        <w:t>，每年變動人數均多於男性</w:t>
      </w:r>
      <w:r>
        <w:rPr>
          <w:rFonts w:ascii="微軟正黑體" w:eastAsia="微軟正黑體" w:hAnsi="微軟正黑體" w:hint="eastAsia"/>
        </w:rPr>
        <w:t>。</w:t>
      </w:r>
    </w:p>
    <w:p w:rsidR="00171663" w:rsidRDefault="00171663" w:rsidP="00F35DB0">
      <w:pPr>
        <w:spacing w:line="440" w:lineRule="exact"/>
        <w:ind w:left="780" w:firstLineChars="200" w:firstLine="480"/>
        <w:jc w:val="both"/>
        <w:rPr>
          <w:rFonts w:ascii="微軟正黑體" w:eastAsia="微軟正黑體" w:hAnsi="微軟正黑體"/>
        </w:rPr>
      </w:pPr>
    </w:p>
    <w:p w:rsidR="00171663" w:rsidRDefault="00171663" w:rsidP="00F05F1E">
      <w:pPr>
        <w:spacing w:line="440" w:lineRule="exact"/>
        <w:ind w:left="360"/>
        <w:rPr>
          <w:rFonts w:ascii="微軟正黑體" w:eastAsia="微軟正黑體" w:hAnsi="微軟正黑體"/>
          <w:b/>
        </w:rPr>
      </w:pPr>
    </w:p>
    <w:p w:rsidR="00171663" w:rsidRDefault="00171663" w:rsidP="00F05F1E">
      <w:pPr>
        <w:spacing w:line="440" w:lineRule="exact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圖</w:t>
      </w:r>
      <w:r>
        <w:rPr>
          <w:rFonts w:ascii="微軟正黑體" w:eastAsia="微軟正黑體" w:hAnsi="微軟正黑體"/>
          <w:b/>
        </w:rPr>
        <w:t xml:space="preserve">1 </w:t>
      </w:r>
      <w:r>
        <w:rPr>
          <w:rFonts w:ascii="微軟正黑體" w:eastAsia="微軟正黑體"/>
          <w:b/>
        </w:rPr>
        <w:t>−</w:t>
      </w:r>
      <w:r>
        <w:rPr>
          <w:rFonts w:ascii="微軟正黑體" w:eastAsia="微軟正黑體" w:hAnsi="微軟正黑體"/>
          <w:b/>
        </w:rPr>
        <w:t xml:space="preserve"> 4 </w:t>
      </w:r>
      <w:r>
        <w:rPr>
          <w:rFonts w:ascii="微軟正黑體" w:eastAsia="微軟正黑體" w:hAnsi="微軟正黑體" w:hint="eastAsia"/>
          <w:b/>
        </w:rPr>
        <w:t>本機關「職員新進、陞遷、平調、離退人數及其女性比率」</w:t>
      </w:r>
    </w:p>
    <w:p w:rsidR="00171663" w:rsidRDefault="000E4666" w:rsidP="00F05F1E">
      <w:pPr>
        <w:spacing w:line="440" w:lineRule="exact"/>
        <w:ind w:left="360"/>
        <w:rPr>
          <w:rFonts w:ascii="微軟正黑體" w:eastAsia="微軟正黑體" w:hAnsi="微軟正黑體"/>
          <w:b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198755</wp:posOffset>
            </wp:positionV>
            <wp:extent cx="4572000" cy="2676525"/>
            <wp:effectExtent l="19050" t="0" r="19050" b="0"/>
            <wp:wrapNone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171663" w:rsidRPr="004F40A5" w:rsidRDefault="009A0D70" w:rsidP="00F05F1E">
      <w:pPr>
        <w:spacing w:line="440" w:lineRule="exact"/>
        <w:ind w:left="360"/>
        <w:rPr>
          <w:rFonts w:ascii="微軟正黑體" w:eastAsia="微軟正黑體" w:hAnsi="微軟正黑體"/>
          <w:b/>
        </w:rPr>
      </w:pPr>
      <w:r w:rsidRPr="009A0D70">
        <w:rPr>
          <w:noProof/>
        </w:rPr>
        <w:pict>
          <v:shape id="_x0000_s1037" type="#_x0000_t202" style="position:absolute;left:0;text-align:left;margin-left:296.6pt;margin-top:12.4pt;width:61.5pt;height:28.4pt;z-index:251661824" filled="f" stroked="f">
            <v:textbox style="mso-next-textbox:#_x0000_s1037">
              <w:txbxContent>
                <w:p w:rsidR="00FE7DAB" w:rsidRPr="004F40A5" w:rsidRDefault="00FE7DAB" w:rsidP="004F40A5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4F40A5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4</w:t>
                  </w:r>
                  <w: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>2</w:t>
                  </w:r>
                  <w:r w:rsidRPr="004F40A5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11</w:t>
                  </w:r>
                  <w:r w:rsidRPr="004F40A5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>%)</w:t>
                  </w:r>
                </w:p>
              </w:txbxContent>
            </v:textbox>
          </v:shape>
        </w:pict>
      </w:r>
    </w:p>
    <w:p w:rsidR="00171663" w:rsidRDefault="00171663" w:rsidP="00F05F1E">
      <w:pPr>
        <w:spacing w:line="440" w:lineRule="exact"/>
        <w:ind w:left="360"/>
        <w:rPr>
          <w:rFonts w:ascii="微軟正黑體" w:eastAsia="微軟正黑體" w:hAnsi="微軟正黑體"/>
          <w:b/>
        </w:rPr>
      </w:pPr>
    </w:p>
    <w:p w:rsidR="00171663" w:rsidRDefault="009A0D70" w:rsidP="00F05F1E">
      <w:pPr>
        <w:spacing w:line="440" w:lineRule="exact"/>
        <w:ind w:left="360"/>
        <w:rPr>
          <w:rFonts w:ascii="微軟正黑體" w:eastAsia="微軟正黑體" w:hAnsi="微軟正黑體"/>
          <w:b/>
        </w:rPr>
      </w:pPr>
      <w:r w:rsidRPr="009A0D70">
        <w:rPr>
          <w:noProof/>
        </w:rPr>
        <w:pict>
          <v:shape id="_x0000_s1038" type="#_x0000_t202" style="position:absolute;left:0;text-align:left;margin-left:227.95pt;margin-top:5.9pt;width:61.1pt;height:28.4pt;z-index:251660800" filled="f" stroked="f">
            <v:textbox style="mso-next-textbox:#_x0000_s1038">
              <w:txbxContent>
                <w:p w:rsidR="00FE7DAB" w:rsidRPr="004F40A5" w:rsidRDefault="00FE7DAB" w:rsidP="004F40A5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4F40A5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>(7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8</w:t>
                  </w:r>
                  <w:r w:rsidRPr="004F40A5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57</w:t>
                  </w:r>
                  <w:r w:rsidRPr="004F40A5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>%)</w:t>
                  </w:r>
                </w:p>
              </w:txbxContent>
            </v:textbox>
          </v:shape>
        </w:pict>
      </w:r>
      <w:r w:rsidRPr="009A0D70">
        <w:rPr>
          <w:noProof/>
        </w:rPr>
        <w:pict>
          <v:shape id="_x0000_s1039" type="#_x0000_t202" style="position:absolute;left:0;text-align:left;margin-left:164.6pt;margin-top:.65pt;width:63.35pt;height:28.4pt;z-index:251659776" filled="f" stroked="f">
            <v:textbox style="mso-next-textbox:#_x0000_s1039">
              <w:txbxContent>
                <w:p w:rsidR="00FE7DAB" w:rsidRPr="004F40A5" w:rsidRDefault="00FE7DAB" w:rsidP="004F40A5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53</w:t>
                  </w:r>
                  <w:r w:rsidRPr="004F40A5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33</w:t>
                  </w:r>
                  <w:r w:rsidRPr="004F40A5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>%)</w:t>
                  </w:r>
                </w:p>
              </w:txbxContent>
            </v:textbox>
          </v:shape>
        </w:pict>
      </w:r>
    </w:p>
    <w:p w:rsidR="00171663" w:rsidRDefault="009A0D70" w:rsidP="00F05F1E">
      <w:pPr>
        <w:spacing w:line="440" w:lineRule="exact"/>
        <w:ind w:left="360"/>
        <w:rPr>
          <w:rFonts w:ascii="微軟正黑體" w:eastAsia="微軟正黑體" w:hAnsi="微軟正黑體"/>
          <w:b/>
        </w:rPr>
      </w:pPr>
      <w:r w:rsidRPr="009A0D70">
        <w:rPr>
          <w:noProof/>
        </w:rPr>
        <w:pict>
          <v:shape id="_x0000_s1040" type="#_x0000_t202" style="position:absolute;left:0;text-align:left;margin-left:99pt;margin-top:1.05pt;width:61.1pt;height:28.4pt;z-index:251654656" filled="f" stroked="f">
            <v:textbox style="mso-next-textbox:#_x0000_s1040">
              <w:txbxContent>
                <w:p w:rsidR="00FE7DAB" w:rsidRPr="004F40A5" w:rsidRDefault="00FE7DAB" w:rsidP="00F05F1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88</w:t>
                  </w:r>
                  <w:r w:rsidRPr="004F40A5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33</w:t>
                  </w:r>
                  <w:r w:rsidRPr="004F40A5"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  <w:t>%)</w:t>
                  </w:r>
                </w:p>
              </w:txbxContent>
            </v:textbox>
          </v:shape>
        </w:pict>
      </w:r>
    </w:p>
    <w:p w:rsidR="00171663" w:rsidRDefault="00171663" w:rsidP="00F05F1E">
      <w:pPr>
        <w:spacing w:line="440" w:lineRule="exact"/>
        <w:ind w:left="360"/>
        <w:rPr>
          <w:rFonts w:ascii="微軟正黑體" w:eastAsia="微軟正黑體" w:hAnsi="微軟正黑體"/>
          <w:b/>
        </w:rPr>
      </w:pPr>
    </w:p>
    <w:p w:rsidR="00171663" w:rsidRDefault="00171663" w:rsidP="00F05F1E">
      <w:pPr>
        <w:spacing w:line="440" w:lineRule="exact"/>
        <w:ind w:left="360"/>
        <w:rPr>
          <w:rFonts w:ascii="微軟正黑體" w:eastAsia="微軟正黑體" w:hAnsi="微軟正黑體"/>
          <w:b/>
        </w:rPr>
      </w:pPr>
    </w:p>
    <w:p w:rsidR="00171663" w:rsidRDefault="00171663" w:rsidP="00F05F1E">
      <w:pPr>
        <w:spacing w:line="440" w:lineRule="exact"/>
        <w:ind w:left="360"/>
        <w:rPr>
          <w:rFonts w:ascii="微軟正黑體" w:eastAsia="微軟正黑體" w:hAnsi="微軟正黑體"/>
          <w:b/>
        </w:rPr>
      </w:pPr>
    </w:p>
    <w:p w:rsidR="00171663" w:rsidRDefault="00171663" w:rsidP="00F05F1E">
      <w:pPr>
        <w:spacing w:line="440" w:lineRule="exact"/>
        <w:ind w:left="360"/>
        <w:jc w:val="center"/>
        <w:rPr>
          <w:rFonts w:ascii="微軟正黑體" w:eastAsia="微軟正黑體" w:hAnsi="微軟正黑體"/>
          <w:b/>
        </w:rPr>
      </w:pPr>
    </w:p>
    <w:p w:rsidR="00171663" w:rsidRDefault="00171663" w:rsidP="00F05F1E">
      <w:pPr>
        <w:spacing w:line="440" w:lineRule="exact"/>
        <w:ind w:left="360"/>
        <w:jc w:val="center"/>
        <w:rPr>
          <w:rFonts w:ascii="微軟正黑體" w:eastAsia="微軟正黑體" w:hAnsi="微軟正黑體"/>
          <w:b/>
        </w:rPr>
      </w:pPr>
    </w:p>
    <w:p w:rsidR="00171663" w:rsidRDefault="00171663" w:rsidP="00F05F1E">
      <w:pPr>
        <w:spacing w:line="440" w:lineRule="exact"/>
        <w:ind w:left="360"/>
        <w:jc w:val="center"/>
        <w:rPr>
          <w:rFonts w:ascii="微軟正黑體" w:eastAsia="微軟正黑體" w:hAnsi="微軟正黑體"/>
          <w:b/>
        </w:rPr>
      </w:pPr>
    </w:p>
    <w:p w:rsidR="004C6820" w:rsidRDefault="004C6820" w:rsidP="00EF1847">
      <w:pPr>
        <w:spacing w:line="440" w:lineRule="exact"/>
        <w:ind w:left="360"/>
        <w:jc w:val="center"/>
        <w:rPr>
          <w:rFonts w:ascii="微軟正黑體" w:eastAsia="微軟正黑體" w:hAnsi="微軟正黑體"/>
          <w:b/>
        </w:rPr>
      </w:pPr>
    </w:p>
    <w:p w:rsidR="00777771" w:rsidRDefault="00777771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lastRenderedPageBreak/>
        <w:br w:type="page"/>
      </w:r>
    </w:p>
    <w:p w:rsidR="00171663" w:rsidRDefault="00171663" w:rsidP="00EF1847">
      <w:pPr>
        <w:spacing w:line="440" w:lineRule="exact"/>
        <w:ind w:left="360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表</w:t>
      </w:r>
      <w:r>
        <w:rPr>
          <w:rFonts w:ascii="微軟正黑體" w:eastAsia="微軟正黑體" w:hAnsi="微軟正黑體"/>
          <w:b/>
        </w:rPr>
        <w:t xml:space="preserve">1 </w:t>
      </w:r>
      <w:r>
        <w:rPr>
          <w:rFonts w:ascii="微軟正黑體" w:eastAsia="微軟正黑體"/>
          <w:b/>
        </w:rPr>
        <w:t>−</w:t>
      </w:r>
      <w:r>
        <w:rPr>
          <w:rFonts w:ascii="微軟正黑體" w:eastAsia="微軟正黑體" w:hAnsi="微軟正黑體"/>
          <w:b/>
        </w:rPr>
        <w:t xml:space="preserve">3  </w:t>
      </w:r>
      <w:r>
        <w:rPr>
          <w:rFonts w:ascii="微軟正黑體" w:eastAsia="微軟正黑體" w:hAnsi="微軟正黑體" w:hint="eastAsia"/>
          <w:b/>
        </w:rPr>
        <w:t>本機關「職員新進、陞遷、平調、離退人數及其女性比率」</w:t>
      </w:r>
    </w:p>
    <w:tbl>
      <w:tblPr>
        <w:tblW w:w="9282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910"/>
        <w:gridCol w:w="838"/>
        <w:gridCol w:w="838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AC6E58" w:rsidRPr="00AC6E58" w:rsidTr="00777771">
        <w:trPr>
          <w:trHeight w:val="345"/>
        </w:trPr>
        <w:tc>
          <w:tcPr>
            <w:tcW w:w="9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3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中華民國100年－104年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單位：人</w:t>
            </w:r>
          </w:p>
        </w:tc>
      </w:tr>
      <w:tr w:rsidR="00AC6E58" w:rsidRPr="00AC6E58" w:rsidTr="00AC6E58">
        <w:trPr>
          <w:trHeight w:val="345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年度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總 計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新進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陞遷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平調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離退</w:t>
            </w:r>
          </w:p>
        </w:tc>
      </w:tr>
      <w:tr w:rsidR="00AC6E58" w:rsidRPr="00AC6E58" w:rsidTr="00AC6E58">
        <w:trPr>
          <w:trHeight w:val="345"/>
        </w:trPr>
        <w:tc>
          <w:tcPr>
            <w:tcW w:w="9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女性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女性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女性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女性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女性</w:t>
            </w:r>
          </w:p>
        </w:tc>
      </w:tr>
      <w:tr w:rsidR="00AC6E58" w:rsidRPr="00AC6E58" w:rsidTr="00AC6E58">
        <w:trPr>
          <w:trHeight w:val="330"/>
        </w:trPr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</w:tr>
      <w:tr w:rsidR="00AC6E58" w:rsidRPr="00AC6E58" w:rsidTr="00AC6E58">
        <w:trPr>
          <w:trHeight w:val="330"/>
        </w:trPr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24</w:t>
            </w:r>
          </w:p>
        </w:tc>
      </w:tr>
      <w:tr w:rsidR="00AC6E58" w:rsidRPr="00AC6E58" w:rsidTr="00AC6E58">
        <w:trPr>
          <w:trHeight w:val="330"/>
        </w:trPr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</w:tr>
      <w:tr w:rsidR="00AC6E58" w:rsidRPr="00AC6E58" w:rsidTr="00AC6E58">
        <w:trPr>
          <w:trHeight w:val="330"/>
        </w:trPr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</w:tr>
      <w:tr w:rsidR="00AC6E58" w:rsidRPr="00AC6E58" w:rsidTr="00AC6E58">
        <w:trPr>
          <w:trHeight w:val="34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</w:tr>
      <w:tr w:rsidR="00AC6E58" w:rsidRPr="00AC6E58" w:rsidTr="00AC6E58">
        <w:trPr>
          <w:trHeight w:val="330"/>
        </w:trPr>
        <w:tc>
          <w:tcPr>
            <w:tcW w:w="342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資料來源：考選部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C6E58" w:rsidRPr="00AC6E58" w:rsidTr="00AC6E58">
        <w:trPr>
          <w:trHeight w:val="330"/>
        </w:trPr>
        <w:tc>
          <w:tcPr>
            <w:tcW w:w="509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註1：資料範圍不含政務人員。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C6E58" w:rsidRPr="00AC6E58" w:rsidTr="00AC6E58">
        <w:trPr>
          <w:trHeight w:val="330"/>
        </w:trPr>
        <w:tc>
          <w:tcPr>
            <w:tcW w:w="677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註2：陞遷及平調人員係指本機關內部調升及平調人員。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C6E58" w:rsidRPr="00AC6E58" w:rsidTr="00AC6E58">
        <w:trPr>
          <w:trHeight w:val="330"/>
        </w:trPr>
        <w:tc>
          <w:tcPr>
            <w:tcW w:w="67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註3：離退人員包含退休、辭職、調他機關等人員。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E58" w:rsidRPr="00AC6E58" w:rsidRDefault="00AC6E58" w:rsidP="00AC6E5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C6E58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AE636F" w:rsidRDefault="00AE636F" w:rsidP="00617AF4">
      <w:pPr>
        <w:spacing w:line="440" w:lineRule="exact"/>
        <w:outlineLvl w:val="2"/>
        <w:rPr>
          <w:rFonts w:ascii="微軟正黑體" w:eastAsia="微軟正黑體" w:hAnsi="微軟正黑體"/>
          <w:b/>
        </w:rPr>
      </w:pPr>
    </w:p>
    <w:p w:rsidR="00C20A74" w:rsidRDefault="004F754A" w:rsidP="00524F47">
      <w:pPr>
        <w:spacing w:line="440" w:lineRule="exact"/>
        <w:ind w:left="360"/>
        <w:outlineLvl w:val="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四、</w:t>
      </w:r>
      <w:r w:rsidR="00C20A74">
        <w:rPr>
          <w:rFonts w:ascii="微軟正黑體" w:eastAsia="微軟正黑體" w:hAnsi="微軟正黑體" w:hint="eastAsia"/>
          <w:b/>
        </w:rPr>
        <w:t>本機關「男女性職員人數」--按年齡分</w:t>
      </w:r>
    </w:p>
    <w:p w:rsidR="00C20A74" w:rsidRDefault="00C20A74" w:rsidP="00C20A74">
      <w:pPr>
        <w:spacing w:line="440" w:lineRule="exact"/>
        <w:ind w:left="780"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 xml:space="preserve"> </w:t>
      </w:r>
      <w:r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 w:hint="eastAsia"/>
        </w:rPr>
        <w:t>4年本機關職員190人，其年齡以分布40-49歲71人，占37.4%最多，其次為50-59歲56人，占29.5%。其中女性人數在上述兩組年齡區間人數各分別53人，占74</w:t>
      </w:r>
      <w:r>
        <w:rPr>
          <w:rFonts w:ascii="微軟正黑體" w:eastAsia="微軟正黑體" w:hAnsi="微軟正黑體"/>
        </w:rPr>
        <w:t>.</w:t>
      </w:r>
      <w:r>
        <w:rPr>
          <w:rFonts w:ascii="微軟正黑體" w:eastAsia="微軟正黑體" w:hAnsi="微軟正黑體" w:hint="eastAsia"/>
        </w:rPr>
        <w:t>6</w:t>
      </w:r>
      <w:r>
        <w:rPr>
          <w:rFonts w:ascii="微軟正黑體" w:eastAsia="微軟正黑體" w:hAnsi="微軟正黑體"/>
        </w:rPr>
        <w:t>%</w:t>
      </w:r>
      <w:r>
        <w:rPr>
          <w:rFonts w:ascii="微軟正黑體" w:eastAsia="微軟正黑體" w:hAnsi="微軟正黑體" w:hint="eastAsia"/>
        </w:rPr>
        <w:t>，及38人占67.9%。</w:t>
      </w:r>
    </w:p>
    <w:p w:rsidR="00C20A74" w:rsidRDefault="00C20A74" w:rsidP="00C20A74">
      <w:pPr>
        <w:spacing w:line="440" w:lineRule="exact"/>
        <w:ind w:left="360"/>
        <w:outlineLvl w:val="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</w:t>
      </w:r>
    </w:p>
    <w:p w:rsidR="004F754A" w:rsidRDefault="004F754A" w:rsidP="00C20A74">
      <w:pPr>
        <w:spacing w:line="440" w:lineRule="exact"/>
        <w:ind w:left="360" w:firstLineChars="500" w:firstLine="1200"/>
        <w:outlineLvl w:val="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表</w:t>
      </w:r>
      <w:r>
        <w:rPr>
          <w:rFonts w:ascii="微軟正黑體" w:eastAsia="微軟正黑體" w:hAnsi="微軟正黑體"/>
          <w:b/>
        </w:rPr>
        <w:t xml:space="preserve">1 </w:t>
      </w:r>
      <w:r>
        <w:rPr>
          <w:rFonts w:ascii="微軟正黑體" w:eastAsia="微軟正黑體"/>
          <w:b/>
        </w:rPr>
        <w:t>−</w:t>
      </w:r>
      <w:r>
        <w:rPr>
          <w:rFonts w:ascii="微軟正黑體" w:eastAsia="微軟正黑體" w:hint="eastAsia"/>
          <w:b/>
        </w:rPr>
        <w:t>4</w:t>
      </w:r>
      <w:r>
        <w:rPr>
          <w:rFonts w:ascii="微軟正黑體" w:eastAsia="微軟正黑體" w:hAnsi="微軟正黑體"/>
          <w:b/>
        </w:rPr>
        <w:t xml:space="preserve">  </w:t>
      </w:r>
      <w:r>
        <w:rPr>
          <w:rFonts w:ascii="微軟正黑體" w:eastAsia="微軟正黑體" w:hAnsi="微軟正黑體" w:hint="eastAsia"/>
          <w:b/>
        </w:rPr>
        <w:t>本機關「</w:t>
      </w:r>
      <w:r w:rsidR="008F3770">
        <w:rPr>
          <w:rFonts w:ascii="微軟正黑體" w:eastAsia="微軟正黑體" w:hAnsi="微軟正黑體" w:hint="eastAsia"/>
          <w:b/>
        </w:rPr>
        <w:t>男女性</w:t>
      </w:r>
      <w:r>
        <w:rPr>
          <w:rFonts w:ascii="微軟正黑體" w:eastAsia="微軟正黑體" w:hAnsi="微軟正黑體" w:hint="eastAsia"/>
          <w:b/>
        </w:rPr>
        <w:t>職員人數」─按年齡分</w:t>
      </w:r>
    </w:p>
    <w:tbl>
      <w:tblPr>
        <w:tblW w:w="7740" w:type="dxa"/>
        <w:tblInd w:w="672" w:type="dxa"/>
        <w:tblCellMar>
          <w:left w:w="28" w:type="dxa"/>
          <w:right w:w="28" w:type="dxa"/>
        </w:tblCellMar>
        <w:tblLook w:val="04A0"/>
      </w:tblPr>
      <w:tblGrid>
        <w:gridCol w:w="1080"/>
        <w:gridCol w:w="1080"/>
        <w:gridCol w:w="1002"/>
        <w:gridCol w:w="1119"/>
        <w:gridCol w:w="1119"/>
        <w:gridCol w:w="1080"/>
        <w:gridCol w:w="1260"/>
      </w:tblGrid>
      <w:tr w:rsidR="004F754A" w:rsidRPr="004F754A" w:rsidTr="004F754A">
        <w:trPr>
          <w:trHeight w:val="345"/>
        </w:trPr>
        <w:tc>
          <w:tcPr>
            <w:tcW w:w="108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</w:rPr>
              <w:t xml:space="preserve">中華民國104年底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</w:rPr>
              <w:t>單位：人</w:t>
            </w:r>
          </w:p>
        </w:tc>
      </w:tr>
      <w:tr w:rsidR="004F754A" w:rsidRPr="004F754A" w:rsidTr="004F754A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總計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29歲以下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30歲-39歲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40歲-49歲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50歲-59歲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60歲以上</w:t>
            </w:r>
          </w:p>
        </w:tc>
      </w:tr>
      <w:tr w:rsidR="004F754A" w:rsidRPr="004F754A" w:rsidTr="004F754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總計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F754A" w:rsidRPr="004F754A" w:rsidTr="004F754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F754A" w:rsidRPr="004F754A" w:rsidTr="004F754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54A" w:rsidRPr="004F754A" w:rsidRDefault="004F754A" w:rsidP="004F75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4F75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</w:tbl>
    <w:p w:rsidR="002526CB" w:rsidRDefault="00617AF4">
      <w:pPr>
        <w:widowControl/>
      </w:pP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65405</wp:posOffset>
            </wp:positionV>
            <wp:extent cx="4975860" cy="2815590"/>
            <wp:effectExtent l="19050" t="0" r="15240" b="3810"/>
            <wp:wrapNone/>
            <wp:docPr id="7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2526CB" w:rsidRDefault="002526CB">
      <w:pPr>
        <w:widowControl/>
      </w:pPr>
    </w:p>
    <w:p w:rsidR="00AE636F" w:rsidRDefault="00AE636F">
      <w:pPr>
        <w:widowControl/>
      </w:pPr>
    </w:p>
    <w:p w:rsidR="00AE636F" w:rsidRDefault="00AE636F">
      <w:pPr>
        <w:widowControl/>
      </w:pPr>
    </w:p>
    <w:p w:rsidR="00AE636F" w:rsidRDefault="00AE636F">
      <w:pPr>
        <w:widowControl/>
      </w:pPr>
    </w:p>
    <w:p w:rsidR="00AE636F" w:rsidRDefault="00AE636F">
      <w:pPr>
        <w:widowControl/>
      </w:pPr>
    </w:p>
    <w:p w:rsidR="00AE636F" w:rsidRDefault="00AE636F">
      <w:pPr>
        <w:widowControl/>
      </w:pPr>
    </w:p>
    <w:p w:rsidR="00AE636F" w:rsidRDefault="00AE636F">
      <w:pPr>
        <w:widowControl/>
      </w:pPr>
    </w:p>
    <w:p w:rsidR="00AE636F" w:rsidRDefault="00AE636F">
      <w:pPr>
        <w:widowControl/>
      </w:pPr>
    </w:p>
    <w:p w:rsidR="00AE636F" w:rsidRDefault="00AE636F">
      <w:pPr>
        <w:widowControl/>
      </w:pPr>
    </w:p>
    <w:p w:rsidR="00AE636F" w:rsidRDefault="00AE636F">
      <w:pPr>
        <w:widowControl/>
      </w:pPr>
    </w:p>
    <w:p w:rsidR="00AE636F" w:rsidRDefault="00AE636F">
      <w:pPr>
        <w:widowControl/>
      </w:pPr>
      <w:r>
        <w:rPr>
          <w:rFonts w:hint="eastAsia"/>
        </w:rPr>
        <w:t xml:space="preserve">           </w:t>
      </w:r>
    </w:p>
    <w:p w:rsidR="002526CB" w:rsidRDefault="00393027" w:rsidP="00524F47">
      <w:pPr>
        <w:spacing w:line="440" w:lineRule="exact"/>
        <w:ind w:left="360"/>
        <w:outlineLvl w:val="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五、</w:t>
      </w:r>
      <w:r w:rsidR="002526CB">
        <w:rPr>
          <w:rFonts w:ascii="微軟正黑體" w:eastAsia="微軟正黑體" w:hAnsi="微軟正黑體" w:hint="eastAsia"/>
          <w:b/>
        </w:rPr>
        <w:t>本機關「男女性職員人數」----按教育程度分</w:t>
      </w:r>
    </w:p>
    <w:p w:rsidR="002526CB" w:rsidRDefault="002526CB" w:rsidP="002526CB">
      <w:pPr>
        <w:spacing w:line="440" w:lineRule="exact"/>
        <w:ind w:left="780" w:firstLineChars="200" w:firstLine="480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 w:hint="eastAsia"/>
        </w:rPr>
        <w:t>4年本機關職員190人，以教育程度來看，大學92人，占48.4%最多，其次碩士70人，占36.8%。而女性人數在上兩組教育程度區間各分別66人，占71.7%，及50人占71.4%。</w:t>
      </w:r>
    </w:p>
    <w:p w:rsidR="002526CB" w:rsidRDefault="002526CB" w:rsidP="00524F47">
      <w:pPr>
        <w:spacing w:line="440" w:lineRule="exact"/>
        <w:ind w:left="360"/>
        <w:outlineLvl w:val="2"/>
        <w:rPr>
          <w:rFonts w:ascii="微軟正黑體" w:eastAsia="微軟正黑體" w:hAnsi="微軟正黑體"/>
          <w:b/>
        </w:rPr>
      </w:pPr>
    </w:p>
    <w:p w:rsidR="00393027" w:rsidRDefault="002526CB" w:rsidP="00524F47">
      <w:pPr>
        <w:spacing w:line="440" w:lineRule="exact"/>
        <w:ind w:left="360"/>
        <w:outlineLvl w:val="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        </w:t>
      </w:r>
      <w:r w:rsidR="00393027">
        <w:rPr>
          <w:rFonts w:ascii="微軟正黑體" w:eastAsia="微軟正黑體" w:hAnsi="微軟正黑體" w:hint="eastAsia"/>
          <w:b/>
        </w:rPr>
        <w:t>表</w:t>
      </w:r>
      <w:r w:rsidR="00393027">
        <w:rPr>
          <w:rFonts w:ascii="微軟正黑體" w:eastAsia="微軟正黑體" w:hAnsi="微軟正黑體"/>
          <w:b/>
        </w:rPr>
        <w:t xml:space="preserve">1 </w:t>
      </w:r>
      <w:r w:rsidR="00393027">
        <w:rPr>
          <w:rFonts w:ascii="微軟正黑體" w:eastAsia="微軟正黑體"/>
          <w:b/>
        </w:rPr>
        <w:t>−</w:t>
      </w:r>
      <w:r w:rsidR="00393027">
        <w:rPr>
          <w:rFonts w:ascii="微軟正黑體" w:eastAsia="微軟正黑體" w:hint="eastAsia"/>
          <w:b/>
        </w:rPr>
        <w:t>5</w:t>
      </w:r>
      <w:r w:rsidR="00393027">
        <w:rPr>
          <w:rFonts w:ascii="微軟正黑體" w:eastAsia="微軟正黑體" w:hAnsi="微軟正黑體"/>
          <w:b/>
        </w:rPr>
        <w:t xml:space="preserve">  </w:t>
      </w:r>
      <w:r w:rsidR="00393027">
        <w:rPr>
          <w:rFonts w:ascii="微軟正黑體" w:eastAsia="微軟正黑體" w:hAnsi="微軟正黑體" w:hint="eastAsia"/>
          <w:b/>
        </w:rPr>
        <w:t>本機關「</w:t>
      </w:r>
      <w:r w:rsidR="008F3770">
        <w:rPr>
          <w:rFonts w:ascii="微軟正黑體" w:eastAsia="微軟正黑體" w:hAnsi="微軟正黑體" w:hint="eastAsia"/>
          <w:b/>
        </w:rPr>
        <w:t>男女性</w:t>
      </w:r>
      <w:r w:rsidR="00393027">
        <w:rPr>
          <w:rFonts w:ascii="微軟正黑體" w:eastAsia="微軟正黑體" w:hAnsi="微軟正黑體" w:hint="eastAsia"/>
          <w:b/>
        </w:rPr>
        <w:t>職員人數」─按教育程度分</w:t>
      </w:r>
    </w:p>
    <w:tbl>
      <w:tblPr>
        <w:tblW w:w="7740" w:type="dxa"/>
        <w:tblInd w:w="672" w:type="dxa"/>
        <w:tblCellMar>
          <w:left w:w="28" w:type="dxa"/>
          <w:right w:w="28" w:type="dxa"/>
        </w:tblCellMar>
        <w:tblLook w:val="04A0"/>
      </w:tblPr>
      <w:tblGrid>
        <w:gridCol w:w="1080"/>
        <w:gridCol w:w="1080"/>
        <w:gridCol w:w="1165"/>
        <w:gridCol w:w="993"/>
        <w:gridCol w:w="1082"/>
        <w:gridCol w:w="1080"/>
        <w:gridCol w:w="1260"/>
      </w:tblGrid>
      <w:tr w:rsidR="00393027" w:rsidRPr="00393027" w:rsidTr="00393027">
        <w:trPr>
          <w:trHeight w:val="345"/>
        </w:trPr>
        <w:tc>
          <w:tcPr>
            <w:tcW w:w="108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</w:rPr>
              <w:t xml:space="preserve">中華民國104年底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</w:rPr>
              <w:t>單位：人</w:t>
            </w:r>
          </w:p>
        </w:tc>
      </w:tr>
      <w:tr w:rsidR="00393027" w:rsidRPr="00393027" w:rsidTr="00943B24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總計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高中職以下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專科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大學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碩士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</w:tr>
      <w:tr w:rsidR="00393027" w:rsidRPr="00393027" w:rsidTr="00943B2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總計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A0C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7</w:t>
            </w:r>
            <w:r w:rsidR="003A0C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A0C4A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</w:tr>
      <w:tr w:rsidR="00393027" w:rsidRPr="00393027" w:rsidTr="00943B2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A0C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="003A0C4A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A0C4A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</w:tr>
      <w:tr w:rsidR="00393027" w:rsidRPr="00393027" w:rsidTr="00943B2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27" w:rsidRPr="00393027" w:rsidRDefault="00393027" w:rsidP="003930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 w:rsidRPr="0039302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</w:tbl>
    <w:p w:rsidR="003A0C4A" w:rsidRDefault="003A0C4A" w:rsidP="00D33A33">
      <w:pPr>
        <w:spacing w:line="440" w:lineRule="exact"/>
        <w:ind w:left="780" w:firstLineChars="200" w:firstLine="480"/>
        <w:jc w:val="both"/>
      </w:pPr>
    </w:p>
    <w:p w:rsidR="003A0C4A" w:rsidRDefault="003A0C4A" w:rsidP="003A0C4A">
      <w:pPr>
        <w:spacing w:line="520" w:lineRule="atLeast"/>
        <w:ind w:firstLineChars="87" w:firstLine="209"/>
      </w:pPr>
      <w:r w:rsidRPr="003A0C4A">
        <w:rPr>
          <w:rFonts w:hint="eastAsia"/>
          <w:noProof/>
        </w:rPr>
        <w:drawing>
          <wp:inline distT="0" distB="0" distL="0" distR="0">
            <wp:extent cx="5446518" cy="3038475"/>
            <wp:effectExtent l="19050" t="0" r="1782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518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CB" w:rsidRDefault="002526CB" w:rsidP="00D33A33">
      <w:pPr>
        <w:spacing w:line="440" w:lineRule="exact"/>
        <w:ind w:left="780" w:firstLineChars="200" w:firstLine="480"/>
        <w:jc w:val="both"/>
      </w:pPr>
    </w:p>
    <w:p w:rsidR="002526CB" w:rsidRDefault="002526CB" w:rsidP="00D33A33">
      <w:pPr>
        <w:spacing w:line="440" w:lineRule="exact"/>
        <w:ind w:left="780" w:firstLineChars="200" w:firstLine="480"/>
        <w:jc w:val="both"/>
      </w:pPr>
    </w:p>
    <w:p w:rsidR="002526CB" w:rsidRDefault="002526CB" w:rsidP="00D33A33">
      <w:pPr>
        <w:spacing w:line="440" w:lineRule="exact"/>
        <w:ind w:left="780" w:firstLineChars="200" w:firstLine="480"/>
        <w:jc w:val="both"/>
      </w:pPr>
    </w:p>
    <w:p w:rsidR="00D33A33" w:rsidRPr="00393027" w:rsidRDefault="00D33A33" w:rsidP="00D33A33">
      <w:pPr>
        <w:spacing w:line="440" w:lineRule="exact"/>
        <w:ind w:left="780" w:firstLineChars="200" w:firstLine="480"/>
        <w:jc w:val="both"/>
      </w:pPr>
    </w:p>
    <w:sectPr w:rsidR="00D33A33" w:rsidRPr="00393027" w:rsidSect="009016B5">
      <w:footerReference w:type="even" r:id="rId14"/>
      <w:footerReference w:type="default" r:id="rId15"/>
      <w:pgSz w:w="11906" w:h="16838"/>
      <w:pgMar w:top="1247" w:right="1418" w:bottom="1247" w:left="1418" w:header="851" w:footer="992" w:gutter="0"/>
      <w:pgNumType w:start="5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90" w:rsidRDefault="00611290">
      <w:r>
        <w:separator/>
      </w:r>
    </w:p>
  </w:endnote>
  <w:endnote w:type="continuationSeparator" w:id="0">
    <w:p w:rsidR="00611290" w:rsidRDefault="0061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·L³n¥¿¶ÂÅé Western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AB" w:rsidRDefault="009A0D70" w:rsidP="00675E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E7D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7DAB" w:rsidRDefault="00FE7D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AB" w:rsidRDefault="009A0D70" w:rsidP="00675E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E7DA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4B96">
      <w:rPr>
        <w:rStyle w:val="a8"/>
        <w:noProof/>
      </w:rPr>
      <w:t>62</w:t>
    </w:r>
    <w:r>
      <w:rPr>
        <w:rStyle w:val="a8"/>
      </w:rPr>
      <w:fldChar w:fldCharType="end"/>
    </w:r>
  </w:p>
  <w:p w:rsidR="00FE7DAB" w:rsidRDefault="00FE7D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90" w:rsidRDefault="00611290">
      <w:r>
        <w:separator/>
      </w:r>
    </w:p>
  </w:footnote>
  <w:footnote w:type="continuationSeparator" w:id="0">
    <w:p w:rsidR="00611290" w:rsidRDefault="00611290">
      <w:r>
        <w:continuationSeparator/>
      </w:r>
    </w:p>
  </w:footnote>
  <w:footnote w:id="1">
    <w:p w:rsidR="00FE7DAB" w:rsidRDefault="00FE7DAB" w:rsidP="00F05F1E">
      <w:pPr>
        <w:pStyle w:val="a3"/>
      </w:pPr>
      <w:r>
        <w:rPr>
          <w:rStyle w:val="a5"/>
        </w:rPr>
        <w:footnoteRef/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女性比率為女性人數占全體人數之比率。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30FA"/>
    <w:multiLevelType w:val="hybridMultilevel"/>
    <w:tmpl w:val="75F848CA"/>
    <w:lvl w:ilvl="0" w:tplc="0B9A5BD4">
      <w:start w:val="1"/>
      <w:numFmt w:val="ideographLegalTraditional"/>
      <w:lvlText w:val="%1、"/>
      <w:lvlJc w:val="left"/>
      <w:pPr>
        <w:tabs>
          <w:tab w:val="num" w:pos="1531"/>
        </w:tabs>
        <w:ind w:left="1531" w:hanging="571"/>
      </w:pPr>
      <w:rPr>
        <w:rFonts w:cs="Times New Roman" w:hint="eastAsia"/>
        <w:b/>
        <w:sz w:val="28"/>
        <w:szCs w:val="28"/>
      </w:rPr>
    </w:lvl>
    <w:lvl w:ilvl="1" w:tplc="271E2F7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cs="Times New Roman" w:hint="default"/>
        <w:b/>
        <w:color w:val="auto"/>
      </w:rPr>
    </w:lvl>
    <w:lvl w:ilvl="2" w:tplc="5316097A">
      <w:start w:val="1"/>
      <w:numFmt w:val="koreanDigital2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eastAsia"/>
        <w:b/>
      </w:rPr>
    </w:lvl>
    <w:lvl w:ilvl="3" w:tplc="03BC8C02">
      <w:start w:val="1"/>
      <w:numFmt w:val="decimal"/>
      <w:lvlText w:val="%4."/>
      <w:lvlJc w:val="right"/>
      <w:pPr>
        <w:tabs>
          <w:tab w:val="num" w:pos="680"/>
        </w:tabs>
        <w:ind w:left="680" w:hanging="113"/>
      </w:pPr>
      <w:rPr>
        <w:rFonts w:cs="Times New Roman" w:hint="eastAsia"/>
        <w:b w:val="0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F1E"/>
    <w:rsid w:val="00007C9D"/>
    <w:rsid w:val="000113B1"/>
    <w:rsid w:val="000206EC"/>
    <w:rsid w:val="000277B8"/>
    <w:rsid w:val="000938FE"/>
    <w:rsid w:val="00093AF1"/>
    <w:rsid w:val="000C3743"/>
    <w:rsid w:val="000E4666"/>
    <w:rsid w:val="00102CDE"/>
    <w:rsid w:val="00137003"/>
    <w:rsid w:val="0014611D"/>
    <w:rsid w:val="00146E8C"/>
    <w:rsid w:val="001477BA"/>
    <w:rsid w:val="00152D7E"/>
    <w:rsid w:val="001618D2"/>
    <w:rsid w:val="00171663"/>
    <w:rsid w:val="0019557E"/>
    <w:rsid w:val="001A344E"/>
    <w:rsid w:val="001B1714"/>
    <w:rsid w:val="001B5E29"/>
    <w:rsid w:val="001E3D76"/>
    <w:rsid w:val="001F1115"/>
    <w:rsid w:val="001F7C66"/>
    <w:rsid w:val="00205F5D"/>
    <w:rsid w:val="00221D25"/>
    <w:rsid w:val="0024687E"/>
    <w:rsid w:val="002479EE"/>
    <w:rsid w:val="002502BF"/>
    <w:rsid w:val="00250E88"/>
    <w:rsid w:val="002526CB"/>
    <w:rsid w:val="00255C6A"/>
    <w:rsid w:val="00260CB2"/>
    <w:rsid w:val="00294A23"/>
    <w:rsid w:val="002B1807"/>
    <w:rsid w:val="002D2114"/>
    <w:rsid w:val="002E5969"/>
    <w:rsid w:val="00334A6B"/>
    <w:rsid w:val="00393027"/>
    <w:rsid w:val="00396C82"/>
    <w:rsid w:val="003A0C4A"/>
    <w:rsid w:val="003B084B"/>
    <w:rsid w:val="003D7EC0"/>
    <w:rsid w:val="003E5FF7"/>
    <w:rsid w:val="004068A4"/>
    <w:rsid w:val="00413EB4"/>
    <w:rsid w:val="00437ABB"/>
    <w:rsid w:val="0046002C"/>
    <w:rsid w:val="00474F7F"/>
    <w:rsid w:val="00497E04"/>
    <w:rsid w:val="004B7478"/>
    <w:rsid w:val="004C6820"/>
    <w:rsid w:val="004F40A5"/>
    <w:rsid w:val="004F754A"/>
    <w:rsid w:val="0050387D"/>
    <w:rsid w:val="005148F8"/>
    <w:rsid w:val="00521928"/>
    <w:rsid w:val="00524F47"/>
    <w:rsid w:val="0056430B"/>
    <w:rsid w:val="00597B16"/>
    <w:rsid w:val="005C5CC8"/>
    <w:rsid w:val="00611290"/>
    <w:rsid w:val="00617AF4"/>
    <w:rsid w:val="00620D40"/>
    <w:rsid w:val="00633D9A"/>
    <w:rsid w:val="00675EF2"/>
    <w:rsid w:val="006823FE"/>
    <w:rsid w:val="00690856"/>
    <w:rsid w:val="006B2D75"/>
    <w:rsid w:val="00707F03"/>
    <w:rsid w:val="00752091"/>
    <w:rsid w:val="00777771"/>
    <w:rsid w:val="00783526"/>
    <w:rsid w:val="007B2F72"/>
    <w:rsid w:val="007D2137"/>
    <w:rsid w:val="008044EF"/>
    <w:rsid w:val="0081303C"/>
    <w:rsid w:val="00836412"/>
    <w:rsid w:val="00847564"/>
    <w:rsid w:val="00884419"/>
    <w:rsid w:val="00894384"/>
    <w:rsid w:val="008B0F21"/>
    <w:rsid w:val="008B1937"/>
    <w:rsid w:val="008D426E"/>
    <w:rsid w:val="008D5F81"/>
    <w:rsid w:val="008F3770"/>
    <w:rsid w:val="008F40DE"/>
    <w:rsid w:val="009016B5"/>
    <w:rsid w:val="00943B24"/>
    <w:rsid w:val="00966230"/>
    <w:rsid w:val="00982CB7"/>
    <w:rsid w:val="009846A2"/>
    <w:rsid w:val="009853E8"/>
    <w:rsid w:val="009A0D70"/>
    <w:rsid w:val="009A58C4"/>
    <w:rsid w:val="009B7ED6"/>
    <w:rsid w:val="009E388F"/>
    <w:rsid w:val="009E3FB6"/>
    <w:rsid w:val="00A049F8"/>
    <w:rsid w:val="00A20EB6"/>
    <w:rsid w:val="00A55F7F"/>
    <w:rsid w:val="00A9646E"/>
    <w:rsid w:val="00A96637"/>
    <w:rsid w:val="00AB1E6F"/>
    <w:rsid w:val="00AC152D"/>
    <w:rsid w:val="00AC522F"/>
    <w:rsid w:val="00AC6E58"/>
    <w:rsid w:val="00AE636F"/>
    <w:rsid w:val="00B058AB"/>
    <w:rsid w:val="00B31C5B"/>
    <w:rsid w:val="00B5462A"/>
    <w:rsid w:val="00B823E3"/>
    <w:rsid w:val="00B93075"/>
    <w:rsid w:val="00BD0DAE"/>
    <w:rsid w:val="00BD536E"/>
    <w:rsid w:val="00C00BD9"/>
    <w:rsid w:val="00C16AC7"/>
    <w:rsid w:val="00C20A74"/>
    <w:rsid w:val="00C4707A"/>
    <w:rsid w:val="00C53FC3"/>
    <w:rsid w:val="00C547C7"/>
    <w:rsid w:val="00C563A5"/>
    <w:rsid w:val="00C57643"/>
    <w:rsid w:val="00C62949"/>
    <w:rsid w:val="00C73D02"/>
    <w:rsid w:val="00CB29B8"/>
    <w:rsid w:val="00CE22D1"/>
    <w:rsid w:val="00CF0E7C"/>
    <w:rsid w:val="00D0198A"/>
    <w:rsid w:val="00D0234A"/>
    <w:rsid w:val="00D25C22"/>
    <w:rsid w:val="00D33A33"/>
    <w:rsid w:val="00D44D04"/>
    <w:rsid w:val="00D628C5"/>
    <w:rsid w:val="00D719C3"/>
    <w:rsid w:val="00D7397C"/>
    <w:rsid w:val="00DA171E"/>
    <w:rsid w:val="00DF4374"/>
    <w:rsid w:val="00DF7A88"/>
    <w:rsid w:val="00E3054B"/>
    <w:rsid w:val="00E3569C"/>
    <w:rsid w:val="00E43D6C"/>
    <w:rsid w:val="00E51B62"/>
    <w:rsid w:val="00E94C87"/>
    <w:rsid w:val="00EB37C6"/>
    <w:rsid w:val="00ED07EC"/>
    <w:rsid w:val="00EF1847"/>
    <w:rsid w:val="00EF3131"/>
    <w:rsid w:val="00EF62FA"/>
    <w:rsid w:val="00EF7449"/>
    <w:rsid w:val="00F05F1E"/>
    <w:rsid w:val="00F070B1"/>
    <w:rsid w:val="00F1305D"/>
    <w:rsid w:val="00F24B96"/>
    <w:rsid w:val="00F27CB8"/>
    <w:rsid w:val="00F34B63"/>
    <w:rsid w:val="00F35DB0"/>
    <w:rsid w:val="00F60DDE"/>
    <w:rsid w:val="00F76036"/>
    <w:rsid w:val="00F946A5"/>
    <w:rsid w:val="00FB7032"/>
    <w:rsid w:val="00FC6445"/>
    <w:rsid w:val="00FE0FDD"/>
    <w:rsid w:val="00FE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1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05F1E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locked/>
    <w:rsid w:val="00C4707A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F05F1E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9B7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37003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9B7ED6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564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56430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00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00B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F754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26.56\&#32113;&#35336;&#23460;&#20844;&#29992;&#21312;\1-&#26575;&#25991;\&#20154;&#20107;&#23460;&#26032;&#22686;&#34920;1050401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26.56\&#32113;&#35336;&#23460;&#20844;&#29992;&#21312;\1-&#26575;&#25991;\&#20154;&#20107;&#23460;&#26032;&#22686;&#34920;1050401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26.56\&#32113;&#35336;&#23460;&#20844;&#29992;&#21312;\1-&#26575;&#25991;\&#20154;&#20107;&#23460;&#26032;&#22686;&#34920;1050401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26.56\&#32113;&#35336;&#23460;&#20844;&#29992;&#21312;\1-&#26575;&#25991;\&#20154;&#20107;&#23460;&#26032;&#22686;&#34920;1050401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26.56\&#32113;&#35336;&#23460;&#20844;&#29992;&#21312;\1-&#26575;&#25991;\&#20154;&#20107;&#23460;&#26032;&#22686;&#34920;10504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 sz="1000"/>
            </a:pPr>
            <a:r>
              <a:rPr lang="en-US" altLang="zh-TW" sz="1000"/>
              <a:t>(</a:t>
            </a:r>
            <a:r>
              <a:rPr lang="zh-TW" altLang="en-US" sz="1000"/>
              <a:t>中華民國</a:t>
            </a:r>
            <a:r>
              <a:rPr lang="en-US" altLang="zh-TW" sz="1000"/>
              <a:t>104</a:t>
            </a:r>
            <a:r>
              <a:rPr lang="zh-TW" altLang="en-US" sz="1000"/>
              <a:t>年底</a:t>
            </a:r>
            <a:r>
              <a:rPr lang="en-US" altLang="zh-TW" sz="1000"/>
              <a:t>)</a:t>
            </a:r>
            <a:endParaRPr lang="zh-TW" altLang="en-US" sz="1000"/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5102866141732555E-2"/>
          <c:y val="0.12116661417322858"/>
          <c:w val="0.62824390551181164"/>
          <c:h val="0.75766677165354468"/>
        </c:manualLayout>
      </c:layout>
      <c:pie3DChart>
        <c:varyColors val="1"/>
        <c:ser>
          <c:idx val="0"/>
          <c:order val="0"/>
          <c:dPt>
            <c:idx val="1"/>
            <c:spPr>
              <a:solidFill>
                <a:srgbClr val="CC0000"/>
              </a:solidFill>
            </c:spPr>
          </c:dPt>
          <c:dLbls>
            <c:showVal val="1"/>
            <c:showLeaderLines val="1"/>
          </c:dLbls>
          <c:cat>
            <c:strRef>
              <c:f>Sheet3!$D$12:$E$12</c:f>
              <c:strCache>
                <c:ptCount val="2"/>
                <c:pt idx="0">
                  <c:v>男性比率</c:v>
                </c:pt>
                <c:pt idx="1">
                  <c:v>女性比率</c:v>
                </c:pt>
              </c:strCache>
            </c:strRef>
          </c:cat>
          <c:val>
            <c:numRef>
              <c:f>Sheet3!$D$13:$E$13</c:f>
              <c:numCache>
                <c:formatCode>0.00%</c:formatCode>
                <c:ptCount val="2"/>
                <c:pt idx="0">
                  <c:v>0.28947368421052638</c:v>
                </c:pt>
                <c:pt idx="1">
                  <c:v>0.71052631578947367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plotArea>
      <c:layout/>
      <c:barChart>
        <c:barDir val="col"/>
        <c:grouping val="clustered"/>
        <c:ser>
          <c:idx val="1"/>
          <c:order val="0"/>
          <c:tx>
            <c:strRef>
              <c:f>Sheet3!$A$28</c:f>
              <c:strCache>
                <c:ptCount val="1"/>
                <c:pt idx="0">
                  <c:v>人數</c:v>
                </c:pt>
              </c:strCache>
            </c:strRef>
          </c:tx>
          <c:dLbls>
            <c:showVal val="1"/>
          </c:dLbls>
          <c:cat>
            <c:numRef>
              <c:f>Sheet3!$B$27:$F$27</c:f>
              <c:numCache>
                <c:formatCode>General</c:formatCode>
                <c:ptCount val="5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</c:numCache>
            </c:numRef>
          </c:cat>
          <c:val>
            <c:numRef>
              <c:f>Sheet3!$B$28:$F$28</c:f>
              <c:numCache>
                <c:formatCode>General</c:formatCode>
                <c:ptCount val="5"/>
                <c:pt idx="0">
                  <c:v>197</c:v>
                </c:pt>
                <c:pt idx="1">
                  <c:v>194</c:v>
                </c:pt>
                <c:pt idx="2">
                  <c:v>199</c:v>
                </c:pt>
                <c:pt idx="3">
                  <c:v>196</c:v>
                </c:pt>
                <c:pt idx="4">
                  <c:v>190</c:v>
                </c:pt>
              </c:numCache>
            </c:numRef>
          </c:val>
        </c:ser>
        <c:axId val="62203392"/>
        <c:axId val="62204928"/>
      </c:barChart>
      <c:lineChart>
        <c:grouping val="stacked"/>
        <c:ser>
          <c:idx val="2"/>
          <c:order val="1"/>
          <c:tx>
            <c:strRef>
              <c:f>Sheet3!$A$29</c:f>
              <c:strCache>
                <c:ptCount val="1"/>
                <c:pt idx="0">
                  <c:v>女性(%)</c:v>
                </c:pt>
              </c:strCache>
            </c:strRef>
          </c:tx>
          <c:spPr>
            <a:ln w="25400"/>
          </c:spPr>
          <c:marker>
            <c:symbol val="square"/>
            <c:size val="6"/>
          </c:marker>
          <c:dLbls>
            <c:showVal val="1"/>
          </c:dLbls>
          <c:val>
            <c:numRef>
              <c:f>Sheet3!$B$29:$F$29</c:f>
              <c:numCache>
                <c:formatCode>0.00_ </c:formatCode>
                <c:ptCount val="5"/>
                <c:pt idx="0">
                  <c:v>71.065989847715699</c:v>
                </c:pt>
                <c:pt idx="1">
                  <c:v>68.556701030927584</c:v>
                </c:pt>
                <c:pt idx="2">
                  <c:v>68.844221105527595</c:v>
                </c:pt>
                <c:pt idx="3">
                  <c:v>68.367346938775498</c:v>
                </c:pt>
                <c:pt idx="4">
                  <c:v>71.052631578947398</c:v>
                </c:pt>
              </c:numCache>
            </c:numRef>
          </c:val>
        </c:ser>
        <c:marker val="1"/>
        <c:axId val="62216448"/>
        <c:axId val="62214912"/>
      </c:lineChart>
      <c:catAx>
        <c:axId val="62203392"/>
        <c:scaling>
          <c:orientation val="minMax"/>
        </c:scaling>
        <c:axPos val="b"/>
        <c:numFmt formatCode="General" sourceLinked="1"/>
        <c:tickLblPos val="nextTo"/>
        <c:crossAx val="62204928"/>
        <c:crosses val="autoZero"/>
        <c:auto val="1"/>
        <c:lblAlgn val="ctr"/>
        <c:lblOffset val="100"/>
      </c:catAx>
      <c:valAx>
        <c:axId val="62204928"/>
        <c:scaling>
          <c:orientation val="minMax"/>
          <c:max val="210"/>
          <c:min val="0"/>
        </c:scaling>
        <c:axPos val="l"/>
        <c:majorGridlines/>
        <c:numFmt formatCode="General" sourceLinked="1"/>
        <c:tickLblPos val="nextTo"/>
        <c:crossAx val="62203392"/>
        <c:crosses val="autoZero"/>
        <c:crossBetween val="between"/>
        <c:majorUnit val="30"/>
      </c:valAx>
      <c:valAx>
        <c:axId val="62214912"/>
        <c:scaling>
          <c:orientation val="minMax"/>
          <c:max val="100"/>
          <c:min val="0"/>
        </c:scaling>
        <c:axPos val="r"/>
        <c:numFmt formatCode="0.00_ " sourceLinked="1"/>
        <c:tickLblPos val="nextTo"/>
        <c:crossAx val="62216448"/>
        <c:crosses val="max"/>
        <c:crossBetween val="between"/>
        <c:majorUnit val="20"/>
      </c:valAx>
      <c:catAx>
        <c:axId val="62216448"/>
        <c:scaling>
          <c:orientation val="minMax"/>
        </c:scaling>
        <c:delete val="1"/>
        <c:axPos val="b"/>
        <c:tickLblPos val="none"/>
        <c:crossAx val="62214912"/>
        <c:crosses val="autoZero"/>
        <c:auto val="1"/>
        <c:lblAlgn val="ctr"/>
        <c:lblOffset val="100"/>
      </c:catAx>
    </c:plotArea>
    <c:legend>
      <c:legendPos val="r"/>
      <c:layout/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plotArea>
      <c:layout/>
      <c:barChart>
        <c:barDir val="bar"/>
        <c:grouping val="percentStacked"/>
        <c:ser>
          <c:idx val="0"/>
          <c:order val="0"/>
          <c:tx>
            <c:strRef>
              <c:f>Sheet3!$C$39</c:f>
              <c:strCache>
                <c:ptCount val="1"/>
                <c:pt idx="0">
                  <c:v>女性</c:v>
                </c:pt>
              </c:strCache>
            </c:strRef>
          </c:tx>
          <c:spPr>
            <a:solidFill>
              <a:srgbClr val="CC0000"/>
            </a:solidFill>
          </c:spPr>
          <c:dLbls>
            <c:showVal val="1"/>
          </c:dLbls>
          <c:cat>
            <c:strRef>
              <c:f>Sheet3!$A$40:$B$43</c:f>
              <c:strCache>
                <c:ptCount val="4"/>
                <c:pt idx="0">
                  <c:v>一級正(副)主管</c:v>
                </c:pt>
                <c:pt idx="1">
                  <c:v>簡任非主管人員</c:v>
                </c:pt>
                <c:pt idx="2">
                  <c:v>二級主管</c:v>
                </c:pt>
                <c:pt idx="3">
                  <c:v>其他非主管人員</c:v>
                </c:pt>
              </c:strCache>
            </c:strRef>
          </c:cat>
          <c:val>
            <c:numRef>
              <c:f>Sheet3!$C$40:$C$43</c:f>
              <c:numCache>
                <c:formatCode>0.00%</c:formatCode>
                <c:ptCount val="4"/>
                <c:pt idx="0">
                  <c:v>0.4</c:v>
                </c:pt>
                <c:pt idx="1">
                  <c:v>0.66666666666666663</c:v>
                </c:pt>
                <c:pt idx="2">
                  <c:v>0.75862068965517415</c:v>
                </c:pt>
                <c:pt idx="3">
                  <c:v>0.75833333333333364</c:v>
                </c:pt>
              </c:numCache>
            </c:numRef>
          </c:val>
        </c:ser>
        <c:ser>
          <c:idx val="1"/>
          <c:order val="1"/>
          <c:tx>
            <c:strRef>
              <c:f>Sheet3!$D$39</c:f>
              <c:strCache>
                <c:ptCount val="1"/>
                <c:pt idx="0">
                  <c:v>男性</c:v>
                </c:pt>
              </c:strCache>
            </c:strRef>
          </c:tx>
          <c:spPr>
            <a:solidFill>
              <a:schemeClr val="accent1"/>
            </a:solidFill>
          </c:spPr>
          <c:dLbls>
            <c:showVal val="1"/>
          </c:dLbls>
          <c:cat>
            <c:strRef>
              <c:f>Sheet3!$A$40:$B$43</c:f>
              <c:strCache>
                <c:ptCount val="4"/>
                <c:pt idx="0">
                  <c:v>一級正(副)主管</c:v>
                </c:pt>
                <c:pt idx="1">
                  <c:v>簡任非主管人員</c:v>
                </c:pt>
                <c:pt idx="2">
                  <c:v>二級主管</c:v>
                </c:pt>
                <c:pt idx="3">
                  <c:v>其他非主管人員</c:v>
                </c:pt>
              </c:strCache>
            </c:strRef>
          </c:cat>
          <c:val>
            <c:numRef>
              <c:f>Sheet3!$D$40:$D$43</c:f>
              <c:numCache>
                <c:formatCode>0.00%</c:formatCode>
                <c:ptCount val="4"/>
                <c:pt idx="0">
                  <c:v>0.60000000000000064</c:v>
                </c:pt>
                <c:pt idx="1">
                  <c:v>0.33333333333333331</c:v>
                </c:pt>
                <c:pt idx="2">
                  <c:v>0.24137931034482771</c:v>
                </c:pt>
                <c:pt idx="3">
                  <c:v>0.2416666666666667</c:v>
                </c:pt>
              </c:numCache>
            </c:numRef>
          </c:val>
        </c:ser>
        <c:overlap val="100"/>
        <c:axId val="62225408"/>
        <c:axId val="62251776"/>
      </c:barChart>
      <c:catAx>
        <c:axId val="62225408"/>
        <c:scaling>
          <c:orientation val="minMax"/>
        </c:scaling>
        <c:axPos val="l"/>
        <c:tickLblPos val="nextTo"/>
        <c:crossAx val="62251776"/>
        <c:crosses val="autoZero"/>
        <c:auto val="1"/>
        <c:lblAlgn val="ctr"/>
        <c:lblOffset val="100"/>
      </c:catAx>
      <c:valAx>
        <c:axId val="62251776"/>
        <c:scaling>
          <c:orientation val="minMax"/>
        </c:scaling>
        <c:axPos val="b"/>
        <c:majorGridlines/>
        <c:numFmt formatCode="0%" sourceLinked="1"/>
        <c:tickLblPos val="nextTo"/>
        <c:crossAx val="62225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en-US" altLang="zh-TW" sz="1000"/>
              <a:t>(</a:t>
            </a:r>
            <a:r>
              <a:rPr lang="zh-TW" altLang="en-US" sz="1000"/>
              <a:t>中華民國</a:t>
            </a:r>
            <a:r>
              <a:rPr lang="en-US" altLang="zh-TW" sz="1000"/>
              <a:t>104</a:t>
            </a:r>
            <a:r>
              <a:rPr lang="zh-TW" altLang="en-US" sz="1000"/>
              <a:t>年</a:t>
            </a:r>
            <a:r>
              <a:rPr lang="en-US" altLang="zh-TW" sz="1000"/>
              <a:t>)</a:t>
            </a:r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strRef>
              <c:f>Sheet3!$D$64</c:f>
              <c:strCache>
                <c:ptCount val="1"/>
                <c:pt idx="0">
                  <c:v>104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1387900355871886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186239620403322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0.12811387900355786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0.12336892052194549"/>
                </c:manualLayout>
              </c:layout>
              <c:showVal val="1"/>
            </c:dLbl>
            <c:showVal val="1"/>
          </c:dLbls>
          <c:cat>
            <c:strRef>
              <c:f>Sheet3!$A$65:$B$68</c:f>
              <c:strCache>
                <c:ptCount val="4"/>
                <c:pt idx="0">
                  <c:v>新進</c:v>
                </c:pt>
                <c:pt idx="1">
                  <c:v>陞遷</c:v>
                </c:pt>
                <c:pt idx="2">
                  <c:v>平調</c:v>
                </c:pt>
                <c:pt idx="3">
                  <c:v>離退</c:v>
                </c:pt>
              </c:strCache>
            </c:strRef>
          </c:cat>
          <c:val>
            <c:numRef>
              <c:f>Sheet3!$D$65:$D$68</c:f>
              <c:numCache>
                <c:formatCode>General</c:formatCode>
                <c:ptCount val="4"/>
                <c:pt idx="0">
                  <c:v>12</c:v>
                </c:pt>
                <c:pt idx="1">
                  <c:v>15</c:v>
                </c:pt>
                <c:pt idx="2">
                  <c:v>14</c:v>
                </c:pt>
                <c:pt idx="3">
                  <c:v>19</c:v>
                </c:pt>
              </c:numCache>
            </c:numRef>
          </c:val>
        </c:ser>
        <c:axId val="79900672"/>
        <c:axId val="79902208"/>
      </c:barChart>
      <c:catAx>
        <c:axId val="79900672"/>
        <c:scaling>
          <c:orientation val="minMax"/>
        </c:scaling>
        <c:axPos val="b"/>
        <c:tickLblPos val="nextTo"/>
        <c:crossAx val="79902208"/>
        <c:crosses val="autoZero"/>
        <c:auto val="1"/>
        <c:lblAlgn val="ctr"/>
        <c:lblOffset val="100"/>
      </c:catAx>
      <c:valAx>
        <c:axId val="79902208"/>
        <c:scaling>
          <c:orientation val="minMax"/>
        </c:scaling>
        <c:axPos val="l"/>
        <c:majorGridlines/>
        <c:numFmt formatCode="General" sourceLinked="1"/>
        <c:tickLblPos val="nextTo"/>
        <c:crossAx val="79900672"/>
        <c:crosses val="autoZero"/>
        <c:crossBetween val="between"/>
      </c:valAx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plotArea>
      <c:layout/>
      <c:barChart>
        <c:barDir val="col"/>
        <c:grouping val="clustered"/>
        <c:ser>
          <c:idx val="0"/>
          <c:order val="0"/>
          <c:tx>
            <c:strRef>
              <c:f>Sheet3!$A$85</c:f>
              <c:strCache>
                <c:ptCount val="1"/>
                <c:pt idx="0">
                  <c:v>全體人數</c:v>
                </c:pt>
              </c:strCache>
            </c:strRef>
          </c:tx>
          <c:dLbls>
            <c:showVal val="1"/>
          </c:dLbls>
          <c:cat>
            <c:strRef>
              <c:f>Sheet3!$B$84:$F$84</c:f>
              <c:strCache>
                <c:ptCount val="5"/>
                <c:pt idx="0">
                  <c:v>29歲以下</c:v>
                </c:pt>
                <c:pt idx="1">
                  <c:v>30歲-39歲</c:v>
                </c:pt>
                <c:pt idx="2">
                  <c:v>40歲-49歲</c:v>
                </c:pt>
                <c:pt idx="3">
                  <c:v>50歲-59歲</c:v>
                </c:pt>
                <c:pt idx="4">
                  <c:v>60歲以上</c:v>
                </c:pt>
              </c:strCache>
            </c:strRef>
          </c:cat>
          <c:val>
            <c:numRef>
              <c:f>Sheet3!$B$85:$F$85</c:f>
              <c:numCache>
                <c:formatCode>General</c:formatCode>
                <c:ptCount val="5"/>
                <c:pt idx="0">
                  <c:v>7</c:v>
                </c:pt>
                <c:pt idx="1">
                  <c:v>42</c:v>
                </c:pt>
                <c:pt idx="2">
                  <c:v>71</c:v>
                </c:pt>
                <c:pt idx="3">
                  <c:v>56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Sheet3!$A$86</c:f>
              <c:strCache>
                <c:ptCount val="1"/>
                <c:pt idx="0">
                  <c:v>女性人數</c:v>
                </c:pt>
              </c:strCache>
            </c:strRef>
          </c:tx>
          <c:dLbls>
            <c:showVal val="1"/>
          </c:dLbls>
          <c:cat>
            <c:strRef>
              <c:f>Sheet3!$B$84:$F$84</c:f>
              <c:strCache>
                <c:ptCount val="5"/>
                <c:pt idx="0">
                  <c:v>29歲以下</c:v>
                </c:pt>
                <c:pt idx="1">
                  <c:v>30歲-39歲</c:v>
                </c:pt>
                <c:pt idx="2">
                  <c:v>40歲-49歲</c:v>
                </c:pt>
                <c:pt idx="3">
                  <c:v>50歲-59歲</c:v>
                </c:pt>
                <c:pt idx="4">
                  <c:v>60歲以上</c:v>
                </c:pt>
              </c:strCache>
            </c:strRef>
          </c:cat>
          <c:val>
            <c:numRef>
              <c:f>Sheet3!$B$86:$F$86</c:f>
              <c:numCache>
                <c:formatCode>General</c:formatCode>
                <c:ptCount val="5"/>
                <c:pt idx="0">
                  <c:v>6</c:v>
                </c:pt>
                <c:pt idx="1">
                  <c:v>33</c:v>
                </c:pt>
                <c:pt idx="2">
                  <c:v>53</c:v>
                </c:pt>
                <c:pt idx="3">
                  <c:v>38</c:v>
                </c:pt>
                <c:pt idx="4">
                  <c:v>5</c:v>
                </c:pt>
              </c:numCache>
            </c:numRef>
          </c:val>
        </c:ser>
        <c:axId val="79948800"/>
        <c:axId val="79966976"/>
      </c:barChart>
      <c:catAx>
        <c:axId val="79948800"/>
        <c:scaling>
          <c:orientation val="minMax"/>
        </c:scaling>
        <c:axPos val="b"/>
        <c:tickLblPos val="nextTo"/>
        <c:crossAx val="79966976"/>
        <c:crosses val="autoZero"/>
        <c:auto val="1"/>
        <c:lblAlgn val="ctr"/>
        <c:lblOffset val="100"/>
      </c:catAx>
      <c:valAx>
        <c:axId val="79966976"/>
        <c:scaling>
          <c:orientation val="minMax"/>
        </c:scaling>
        <c:axPos val="l"/>
        <c:majorGridlines/>
        <c:numFmt formatCode="General" sourceLinked="1"/>
        <c:tickLblPos val="nextTo"/>
        <c:crossAx val="79948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D4A1D-A0DC-495D-851B-34147AD9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930</Characters>
  <Application>Microsoft Office Word</Application>
  <DocSecurity>4</DocSecurity>
  <Lines>7</Lines>
  <Paragraphs>4</Paragraphs>
  <ScaleCrop>false</ScaleCrop>
  <Company>moex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000446</dc:creator>
  <cp:lastModifiedBy>000446</cp:lastModifiedBy>
  <cp:revision>2</cp:revision>
  <cp:lastPrinted>2016-05-04T06:59:00Z</cp:lastPrinted>
  <dcterms:created xsi:type="dcterms:W3CDTF">2016-07-20T02:19:00Z</dcterms:created>
  <dcterms:modified xsi:type="dcterms:W3CDTF">2016-07-20T02:19:00Z</dcterms:modified>
</cp:coreProperties>
</file>