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4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8"/>
        <w:gridCol w:w="1134"/>
        <w:gridCol w:w="851"/>
        <w:gridCol w:w="7938"/>
        <w:gridCol w:w="373"/>
      </w:tblGrid>
      <w:tr w:rsidR="0095429C" w:rsidRPr="0095429C" w:rsidTr="00BA06AD">
        <w:trPr>
          <w:gridBefore w:val="1"/>
          <w:gridAfter w:val="1"/>
          <w:wBefore w:w="108" w:type="dxa"/>
          <w:wAfter w:w="373" w:type="dxa"/>
        </w:trPr>
        <w:tc>
          <w:tcPr>
            <w:tcW w:w="1985" w:type="dxa"/>
            <w:gridSpan w:val="2"/>
          </w:tcPr>
          <w:p w:rsidR="0095429C" w:rsidRPr="00C96570" w:rsidRDefault="0095429C" w:rsidP="00C96570">
            <w:pPr>
              <w:tabs>
                <w:tab w:val="center" w:leader="dot" w:pos="8160"/>
                <w:tab w:val="left" w:pos="8640"/>
                <w:tab w:val="left" w:pos="9360"/>
              </w:tabs>
              <w:adjustRightInd w:val="0"/>
              <w:snapToGrid w:val="0"/>
              <w:spacing w:line="400" w:lineRule="exact"/>
              <w:jc w:val="both"/>
              <w:rPr>
                <w:rFonts w:ascii="標楷體" w:eastAsia="標楷體" w:hAnsi="標楷體"/>
                <w:sz w:val="36"/>
                <w:szCs w:val="36"/>
              </w:rPr>
            </w:pPr>
            <w:bookmarkStart w:id="0" w:name="試場規則"/>
            <w:bookmarkEnd w:id="0"/>
            <w:r w:rsidRPr="00C96570">
              <w:rPr>
                <w:rFonts w:ascii="標楷體" w:eastAsia="標楷體" w:hAnsi="標楷體" w:hint="eastAsia"/>
                <w:b/>
                <w:sz w:val="36"/>
                <w:szCs w:val="36"/>
              </w:rPr>
              <w:t xml:space="preserve">試 場 </w:t>
            </w:r>
            <w:proofErr w:type="gramStart"/>
            <w:r w:rsidRPr="00C96570">
              <w:rPr>
                <w:rFonts w:ascii="標楷體" w:eastAsia="標楷體" w:hAnsi="標楷體" w:hint="eastAsia"/>
                <w:b/>
                <w:sz w:val="36"/>
                <w:szCs w:val="36"/>
              </w:rPr>
              <w:t>規</w:t>
            </w:r>
            <w:proofErr w:type="gramEnd"/>
            <w:r w:rsidRPr="00C96570">
              <w:rPr>
                <w:rFonts w:ascii="標楷體" w:eastAsia="標楷體" w:hAnsi="標楷體" w:hint="eastAsia"/>
                <w:b/>
                <w:sz w:val="36"/>
                <w:szCs w:val="36"/>
              </w:rPr>
              <w:t xml:space="preserve"> 則</w:t>
            </w:r>
          </w:p>
        </w:tc>
        <w:tc>
          <w:tcPr>
            <w:tcW w:w="7938" w:type="dxa"/>
            <w:vAlign w:val="bottom"/>
          </w:tcPr>
          <w:p w:rsidR="0095429C" w:rsidRPr="00C96570" w:rsidRDefault="0095429C" w:rsidP="002D4BBA">
            <w:pPr>
              <w:tabs>
                <w:tab w:val="center" w:leader="dot" w:pos="8160"/>
                <w:tab w:val="left" w:pos="8640"/>
                <w:tab w:val="left" w:pos="9360"/>
              </w:tabs>
              <w:adjustRightInd w:val="0"/>
              <w:snapToGrid w:val="0"/>
              <w:spacing w:line="150" w:lineRule="exact"/>
              <w:ind w:right="57"/>
              <w:jc w:val="right"/>
              <w:rPr>
                <w:rFonts w:ascii="標楷體" w:eastAsia="標楷體" w:hAnsi="標楷體"/>
                <w:spacing w:val="-10"/>
                <w:sz w:val="15"/>
                <w:szCs w:val="15"/>
              </w:rPr>
            </w:pPr>
            <w:r w:rsidRPr="00C96570">
              <w:rPr>
                <w:rFonts w:ascii="標楷體" w:eastAsia="標楷體" w:hAnsi="標楷體" w:hint="eastAsia"/>
                <w:spacing w:val="-10"/>
                <w:sz w:val="15"/>
                <w:szCs w:val="15"/>
              </w:rPr>
              <w:t>中華民國104年9月15日考試院考</w:t>
            </w:r>
            <w:proofErr w:type="gramStart"/>
            <w:r w:rsidRPr="00C96570">
              <w:rPr>
                <w:rFonts w:ascii="標楷體" w:eastAsia="標楷體" w:hAnsi="標楷體" w:hint="eastAsia"/>
                <w:spacing w:val="-10"/>
                <w:sz w:val="15"/>
                <w:szCs w:val="15"/>
              </w:rPr>
              <w:t>臺組壹</w:t>
            </w:r>
            <w:proofErr w:type="gramEnd"/>
            <w:r w:rsidRPr="00C96570">
              <w:rPr>
                <w:rFonts w:ascii="標楷體" w:eastAsia="標楷體" w:hAnsi="標楷體" w:hint="eastAsia"/>
                <w:spacing w:val="-10"/>
                <w:sz w:val="15"/>
                <w:szCs w:val="15"/>
              </w:rPr>
              <w:t>一字第10400043511號令修正發布第1條、第2條、第6條、第7條、第10-1條、第12條條文</w:t>
            </w:r>
          </w:p>
        </w:tc>
      </w:tr>
      <w:tr w:rsidR="0095429C" w:rsidTr="00BA06AD">
        <w:tblPrEx>
          <w:tblCellMar>
            <w:left w:w="108" w:type="dxa"/>
            <w:right w:w="108" w:type="dxa"/>
          </w:tblCellMar>
          <w:tblLook w:val="04A0"/>
        </w:tblPrEx>
        <w:tc>
          <w:tcPr>
            <w:tcW w:w="1242" w:type="dxa"/>
            <w:gridSpan w:val="2"/>
          </w:tcPr>
          <w:p w:rsidR="0095429C" w:rsidRDefault="0095429C"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一　條</w:t>
            </w:r>
          </w:p>
        </w:tc>
        <w:tc>
          <w:tcPr>
            <w:tcW w:w="9162" w:type="dxa"/>
            <w:gridSpan w:val="3"/>
          </w:tcPr>
          <w:p w:rsidR="0095429C" w:rsidRDefault="0095429C"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本規則</w:t>
            </w:r>
            <w:proofErr w:type="gramStart"/>
            <w:r w:rsidRPr="0095429C">
              <w:rPr>
                <w:rFonts w:ascii="標楷體" w:eastAsia="標楷體" w:hAnsi="標楷體" w:cs="新細明體" w:hint="eastAsia"/>
                <w:color w:val="000000"/>
              </w:rPr>
              <w:t>依典試法</w:t>
            </w:r>
            <w:proofErr w:type="gramEnd"/>
            <w:r w:rsidRPr="0095429C">
              <w:rPr>
                <w:rFonts w:ascii="標楷體" w:eastAsia="標楷體" w:hAnsi="標楷體" w:cs="新細明體" w:hint="eastAsia"/>
                <w:color w:val="000000"/>
              </w:rPr>
              <w:t>第二十一條第三項規定訂定之。</w:t>
            </w:r>
          </w:p>
        </w:tc>
      </w:tr>
      <w:tr w:rsidR="0095429C" w:rsidTr="00BA06AD">
        <w:tblPrEx>
          <w:tblCellMar>
            <w:left w:w="108" w:type="dxa"/>
            <w:right w:w="108" w:type="dxa"/>
          </w:tblCellMar>
          <w:tblLook w:val="04A0"/>
        </w:tblPrEx>
        <w:tc>
          <w:tcPr>
            <w:tcW w:w="1242" w:type="dxa"/>
            <w:gridSpan w:val="2"/>
          </w:tcPr>
          <w:p w:rsidR="0095429C" w:rsidRDefault="0095429C"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二　條</w:t>
            </w:r>
          </w:p>
        </w:tc>
        <w:tc>
          <w:tcPr>
            <w:tcW w:w="9162" w:type="dxa"/>
            <w:gridSpan w:val="3"/>
          </w:tcPr>
          <w:p w:rsidR="0095429C" w:rsidRPr="0095429C" w:rsidRDefault="0095429C" w:rsidP="00506381">
            <w:pPr>
              <w:widowControl/>
              <w:shd w:val="clear" w:color="auto" w:fill="FFFFFF"/>
              <w:spacing w:line="280" w:lineRule="exact"/>
              <w:jc w:val="both"/>
              <w:rPr>
                <w:rFonts w:ascii="標楷體" w:eastAsia="標楷體" w:hAnsi="標楷體" w:cs="新細明體"/>
                <w:color w:val="323232"/>
              </w:rPr>
            </w:pPr>
            <w:r w:rsidRPr="0095429C">
              <w:rPr>
                <w:rFonts w:ascii="標楷體" w:eastAsia="標楷體" w:hAnsi="標楷體" w:cs="新細明體" w:hint="eastAsia"/>
                <w:color w:val="000000"/>
              </w:rPr>
              <w:t>應考人應於每節考試預備鈴聲響</w:t>
            </w:r>
            <w:proofErr w:type="gramStart"/>
            <w:r w:rsidRPr="0095429C">
              <w:rPr>
                <w:rFonts w:ascii="標楷體" w:eastAsia="標楷體" w:hAnsi="標楷體" w:cs="新細明體" w:hint="eastAsia"/>
                <w:color w:val="000000"/>
              </w:rPr>
              <w:t>時依座號</w:t>
            </w:r>
            <w:proofErr w:type="gramEnd"/>
            <w:r w:rsidRPr="0095429C">
              <w:rPr>
                <w:rFonts w:ascii="標楷體" w:eastAsia="標楷體" w:hAnsi="標楷體" w:cs="新細明體" w:hint="eastAsia"/>
                <w:color w:val="000000"/>
              </w:rPr>
              <w:t>就座，並準時應試。規定考試時間開始後，每天第一節十五分鐘內，其餘各節三分鐘內，得准入場應試，逾時不得應試。每節考試開始後，四十五分鐘內，不准離場。但持有身心障礙手冊或證明，且經考選部核准之身心障礙應考人，每節考試開始十五分鐘內，得准入場應試，逾時不得應試。</w:t>
            </w:r>
          </w:p>
          <w:p w:rsidR="0095429C" w:rsidRPr="0095429C" w:rsidRDefault="0095429C" w:rsidP="00506381">
            <w:pPr>
              <w:widowControl/>
              <w:shd w:val="clear" w:color="auto" w:fill="FFFFFF"/>
              <w:spacing w:line="280" w:lineRule="exact"/>
              <w:ind w:left="2"/>
              <w:jc w:val="both"/>
              <w:rPr>
                <w:rFonts w:ascii="標楷體" w:eastAsia="標楷體" w:hAnsi="標楷體" w:cs="新細明體"/>
                <w:color w:val="000000"/>
              </w:rPr>
            </w:pPr>
            <w:r w:rsidRPr="0095429C">
              <w:rPr>
                <w:rFonts w:ascii="標楷體" w:eastAsia="標楷體" w:hAnsi="標楷體" w:cs="新細明體" w:hint="eastAsia"/>
                <w:color w:val="000000"/>
              </w:rPr>
              <w:t>部分科目免試或補考之應考人，其每天開始考試之節次，視同當天第一節，</w:t>
            </w:r>
            <w:proofErr w:type="gramStart"/>
            <w:r w:rsidRPr="0095429C">
              <w:rPr>
                <w:rFonts w:ascii="標楷體" w:eastAsia="標楷體" w:hAnsi="標楷體" w:cs="新細明體" w:hint="eastAsia"/>
                <w:color w:val="000000"/>
              </w:rPr>
              <w:t>準</w:t>
            </w:r>
            <w:proofErr w:type="gramEnd"/>
            <w:r w:rsidRPr="0095429C">
              <w:rPr>
                <w:rFonts w:ascii="標楷體" w:eastAsia="標楷體" w:hAnsi="標楷體" w:cs="新細明體" w:hint="eastAsia"/>
                <w:color w:val="000000"/>
              </w:rPr>
              <w:t>用前項規定。</w:t>
            </w:r>
            <w:r w:rsidRPr="0095429C">
              <w:rPr>
                <w:rFonts w:ascii="標楷體" w:eastAsia="標楷體" w:hAnsi="標楷體" w:cs="新細明體" w:hint="eastAsia"/>
                <w:color w:val="000000"/>
              </w:rPr>
              <w:br/>
              <w:t>應考人因視覺障礙、上肢肢體障礙、身體協調性功能不佳或雙上肢肢體障礙肌肉萎縮，致閱讀試題、書寫試卷困難，或因功能障礙，致無書寫能力及無法使用電腦作答，經考選部核准者，每節考試時間得延長二十分鐘。</w:t>
            </w:r>
            <w:r w:rsidRPr="0095429C">
              <w:rPr>
                <w:rFonts w:ascii="標楷體" w:eastAsia="標楷體" w:hAnsi="標楷體" w:cs="新細明體" w:hint="eastAsia"/>
                <w:color w:val="000000"/>
              </w:rPr>
              <w:br/>
            </w:r>
            <w:r w:rsidRPr="0095429C">
              <w:rPr>
                <w:rFonts w:ascii="標楷體" w:eastAsia="標楷體" w:hAnsi="標楷體" w:hint="eastAsia"/>
              </w:rPr>
              <w:t>其他性質特殊之考試或遇有特殊情形，應考人每節考試得准入場、考試時間及離場時間，得由辦理試</w:t>
            </w:r>
            <w:proofErr w:type="gramStart"/>
            <w:r w:rsidRPr="0095429C">
              <w:rPr>
                <w:rFonts w:ascii="標楷體" w:eastAsia="標楷體" w:hAnsi="標楷體" w:hint="eastAsia"/>
              </w:rPr>
              <w:t>務</w:t>
            </w:r>
            <w:proofErr w:type="gramEnd"/>
            <w:r w:rsidRPr="0095429C">
              <w:rPr>
                <w:rFonts w:ascii="標楷體" w:eastAsia="標楷體" w:hAnsi="標楷體" w:hint="eastAsia"/>
              </w:rPr>
              <w:t>機關變更之。</w:t>
            </w:r>
          </w:p>
        </w:tc>
      </w:tr>
      <w:tr w:rsidR="0095429C" w:rsidTr="00BA06AD">
        <w:tblPrEx>
          <w:tblCellMar>
            <w:left w:w="108" w:type="dxa"/>
            <w:right w:w="108" w:type="dxa"/>
          </w:tblCellMar>
          <w:tblLook w:val="04A0"/>
        </w:tblPrEx>
        <w:tc>
          <w:tcPr>
            <w:tcW w:w="1242" w:type="dxa"/>
            <w:gridSpan w:val="2"/>
          </w:tcPr>
          <w:p w:rsidR="0095429C" w:rsidRDefault="0065694D"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三　條</w:t>
            </w:r>
          </w:p>
        </w:tc>
        <w:tc>
          <w:tcPr>
            <w:tcW w:w="9162" w:type="dxa"/>
            <w:gridSpan w:val="3"/>
          </w:tcPr>
          <w:p w:rsidR="0095429C" w:rsidRDefault="0065694D"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應考人應憑入場證及國民身分證，或附有照片足資證明身分之護照或全民健康保險卡或駕駛執照（以下簡稱身分證件）入場應試，並於就座後將入場證及身分證件置於桌面左</w:t>
            </w:r>
            <w:proofErr w:type="gramStart"/>
            <w:r w:rsidRPr="0095429C">
              <w:rPr>
                <w:rFonts w:ascii="標楷體" w:eastAsia="標楷體" w:hAnsi="標楷體" w:cs="新細明體" w:hint="eastAsia"/>
                <w:color w:val="000000"/>
              </w:rPr>
              <w:t>前角或</w:t>
            </w:r>
            <w:proofErr w:type="gramEnd"/>
            <w:r w:rsidRPr="0095429C">
              <w:rPr>
                <w:rFonts w:ascii="標楷體" w:eastAsia="標楷體" w:hAnsi="標楷體" w:cs="新細明體" w:hint="eastAsia"/>
                <w:color w:val="000000"/>
              </w:rPr>
              <w:t>指定位置，以</w:t>
            </w:r>
            <w:proofErr w:type="gramStart"/>
            <w:r w:rsidRPr="0095429C">
              <w:rPr>
                <w:rFonts w:ascii="標楷體" w:eastAsia="標楷體" w:hAnsi="標楷體" w:cs="新細明體" w:hint="eastAsia"/>
                <w:color w:val="000000"/>
              </w:rPr>
              <w:t>備監場</w:t>
            </w:r>
            <w:proofErr w:type="gramEnd"/>
            <w:r w:rsidRPr="0095429C">
              <w:rPr>
                <w:rFonts w:ascii="標楷體" w:eastAsia="標楷體" w:hAnsi="標楷體" w:cs="新細明體" w:hint="eastAsia"/>
                <w:color w:val="000000"/>
              </w:rPr>
              <w:t>人員核對，必要時拍照存證。辦理試</w:t>
            </w:r>
            <w:proofErr w:type="gramStart"/>
            <w:r w:rsidRPr="0095429C">
              <w:rPr>
                <w:rFonts w:ascii="標楷體" w:eastAsia="標楷體" w:hAnsi="標楷體" w:cs="新細明體" w:hint="eastAsia"/>
                <w:color w:val="000000"/>
              </w:rPr>
              <w:t>務</w:t>
            </w:r>
            <w:proofErr w:type="gramEnd"/>
            <w:r w:rsidRPr="0095429C">
              <w:rPr>
                <w:rFonts w:ascii="標楷體" w:eastAsia="標楷體" w:hAnsi="標楷體" w:cs="新細明體" w:hint="eastAsia"/>
                <w:color w:val="000000"/>
              </w:rPr>
              <w:t>機關，並得視考試性質，要求應考人於每天第一節考試時簽名。</w:t>
            </w:r>
            <w:r w:rsidRPr="0095429C">
              <w:rPr>
                <w:rFonts w:ascii="標楷體" w:eastAsia="標楷體" w:hAnsi="標楷體" w:hint="eastAsia"/>
                <w:color w:val="000000"/>
              </w:rPr>
              <w:t> </w:t>
            </w:r>
            <w:r w:rsidRPr="0095429C">
              <w:rPr>
                <w:rFonts w:ascii="標楷體" w:eastAsia="標楷體" w:hAnsi="標楷體" w:hint="eastAsia"/>
                <w:color w:val="000000"/>
              </w:rPr>
              <w:br/>
            </w:r>
            <w:r w:rsidRPr="0095429C">
              <w:rPr>
                <w:rFonts w:ascii="標楷體" w:eastAsia="標楷體" w:hAnsi="標楷體" w:cs="新細明體" w:hint="eastAsia"/>
                <w:color w:val="000000"/>
              </w:rPr>
              <w:t>應考人應</w:t>
            </w:r>
            <w:proofErr w:type="gramStart"/>
            <w:r w:rsidRPr="0095429C">
              <w:rPr>
                <w:rFonts w:ascii="標楷體" w:eastAsia="標楷體" w:hAnsi="標楷體" w:cs="新細明體" w:hint="eastAsia"/>
                <w:color w:val="000000"/>
              </w:rPr>
              <w:t>依監場人員</w:t>
            </w:r>
            <w:proofErr w:type="gramEnd"/>
            <w:r w:rsidRPr="0095429C">
              <w:rPr>
                <w:rFonts w:ascii="標楷體" w:eastAsia="標楷體" w:hAnsi="標楷體" w:cs="新細明體" w:hint="eastAsia"/>
                <w:color w:val="000000"/>
              </w:rPr>
              <w:t>指示，於每節考試開始前七分鐘將書籍文件等非考試必需用品，放置於試場前方或指定場所。</w:t>
            </w:r>
            <w:r w:rsidRPr="0095429C">
              <w:rPr>
                <w:rFonts w:ascii="標楷體" w:eastAsia="標楷體" w:hAnsi="標楷體" w:cs="新細明體" w:hint="eastAsia"/>
                <w:color w:val="000000"/>
              </w:rPr>
              <w:br/>
              <w:t>應考人應自行檢查試卷（卡）或電腦化測驗電腦螢幕上之座號、等別、類科、科目及試題之等別、類科、科目等有無錯誤，遇有不符，應即</w:t>
            </w:r>
            <w:proofErr w:type="gramStart"/>
            <w:r w:rsidRPr="0095429C">
              <w:rPr>
                <w:rFonts w:ascii="標楷體" w:eastAsia="標楷體" w:hAnsi="標楷體" w:cs="新細明體" w:hint="eastAsia"/>
                <w:color w:val="000000"/>
              </w:rPr>
              <w:t>告知監場人員</w:t>
            </w:r>
            <w:proofErr w:type="gramEnd"/>
            <w:r w:rsidRPr="0095429C">
              <w:rPr>
                <w:rFonts w:ascii="標楷體" w:eastAsia="標楷體" w:hAnsi="標楷體" w:cs="新細明體" w:hint="eastAsia"/>
                <w:color w:val="000000"/>
              </w:rPr>
              <w:t>處理。</w:t>
            </w:r>
          </w:p>
        </w:tc>
      </w:tr>
      <w:tr w:rsidR="0095429C" w:rsidTr="00BA06AD">
        <w:tblPrEx>
          <w:tblCellMar>
            <w:left w:w="108" w:type="dxa"/>
            <w:right w:w="108" w:type="dxa"/>
          </w:tblCellMar>
          <w:tblLook w:val="04A0"/>
        </w:tblPrEx>
        <w:tc>
          <w:tcPr>
            <w:tcW w:w="1242" w:type="dxa"/>
            <w:gridSpan w:val="2"/>
          </w:tcPr>
          <w:p w:rsidR="0095429C" w:rsidRDefault="0065694D"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四　條</w:t>
            </w:r>
          </w:p>
        </w:tc>
        <w:tc>
          <w:tcPr>
            <w:tcW w:w="9162" w:type="dxa"/>
            <w:gridSpan w:val="3"/>
          </w:tcPr>
          <w:p w:rsidR="0065694D" w:rsidRPr="0065694D" w:rsidRDefault="0065694D" w:rsidP="00506381">
            <w:pPr>
              <w:spacing w:line="280" w:lineRule="exact"/>
              <w:rPr>
                <w:rFonts w:ascii="標楷體" w:eastAsia="標楷體" w:hAnsi="標楷體"/>
              </w:rPr>
            </w:pPr>
            <w:r w:rsidRPr="0065694D">
              <w:rPr>
                <w:rFonts w:ascii="標楷體" w:eastAsia="標楷體" w:hAnsi="標楷體" w:hint="eastAsia"/>
              </w:rPr>
              <w:t>應考人有下列各款情事之</w:t>
            </w:r>
            <w:proofErr w:type="gramStart"/>
            <w:r w:rsidRPr="0065694D">
              <w:rPr>
                <w:rFonts w:ascii="標楷體" w:eastAsia="標楷體" w:hAnsi="標楷體" w:hint="eastAsia"/>
              </w:rPr>
              <w:t>一</w:t>
            </w:r>
            <w:proofErr w:type="gramEnd"/>
            <w:r w:rsidRPr="0065694D">
              <w:rPr>
                <w:rFonts w:ascii="標楷體" w:eastAsia="標楷體" w:hAnsi="標楷體" w:hint="eastAsia"/>
              </w:rPr>
              <w:t>者，</w:t>
            </w:r>
            <w:proofErr w:type="gramStart"/>
            <w:r w:rsidRPr="0065694D">
              <w:rPr>
                <w:rFonts w:ascii="標楷體" w:eastAsia="標楷體" w:hAnsi="標楷體" w:hint="eastAsia"/>
              </w:rPr>
              <w:t>予以扣考</w:t>
            </w:r>
            <w:proofErr w:type="gramEnd"/>
            <w:r w:rsidRPr="0065694D">
              <w:rPr>
                <w:rFonts w:ascii="標楷體" w:eastAsia="標楷體" w:hAnsi="標楷體" w:hint="eastAsia"/>
              </w:rPr>
              <w:t>，並不得繼續應考，其已考之各科成績不予計分：</w:t>
            </w:r>
          </w:p>
          <w:p w:rsidR="0065694D" w:rsidRPr="0065694D" w:rsidRDefault="0065694D" w:rsidP="00506381">
            <w:pPr>
              <w:spacing w:line="280" w:lineRule="exact"/>
              <w:rPr>
                <w:rFonts w:ascii="標楷體" w:eastAsia="標楷體" w:hAnsi="標楷體"/>
              </w:rPr>
            </w:pPr>
            <w:r w:rsidRPr="0065694D">
              <w:rPr>
                <w:rFonts w:ascii="標楷體" w:eastAsia="標楷體" w:hAnsi="標楷體" w:hint="eastAsia"/>
              </w:rPr>
              <w:t>一、冒名頂替。</w:t>
            </w:r>
          </w:p>
          <w:p w:rsidR="0065694D" w:rsidRPr="0065694D" w:rsidRDefault="0065694D" w:rsidP="00506381">
            <w:pPr>
              <w:spacing w:line="280" w:lineRule="exact"/>
              <w:rPr>
                <w:rFonts w:ascii="標楷體" w:eastAsia="標楷體" w:hAnsi="標楷體"/>
              </w:rPr>
            </w:pPr>
            <w:r w:rsidRPr="0065694D">
              <w:rPr>
                <w:rFonts w:ascii="標楷體" w:eastAsia="標楷體" w:hAnsi="標楷體" w:hint="eastAsia"/>
              </w:rPr>
              <w:t>二、持用偽造或變造之應考證件。</w:t>
            </w:r>
          </w:p>
          <w:p w:rsidR="0065694D" w:rsidRPr="0065694D" w:rsidRDefault="0065694D" w:rsidP="00506381">
            <w:pPr>
              <w:spacing w:line="280" w:lineRule="exact"/>
              <w:rPr>
                <w:rFonts w:ascii="標楷體" w:eastAsia="標楷體" w:hAnsi="標楷體"/>
              </w:rPr>
            </w:pPr>
            <w:r w:rsidRPr="0065694D">
              <w:rPr>
                <w:rFonts w:ascii="標楷體" w:eastAsia="標楷體" w:hAnsi="標楷體" w:hint="eastAsia"/>
              </w:rPr>
              <w:t>三、互換座位或試卷（卡）。</w:t>
            </w:r>
            <w:r w:rsidRPr="0065694D">
              <w:rPr>
                <w:rFonts w:ascii="標楷體" w:eastAsia="標楷體" w:hAnsi="標楷體" w:hint="eastAsia"/>
              </w:rPr>
              <w:br/>
              <w:t>四、傳遞文稿、參考資料、書寫有關文字之物件或有關信號。</w:t>
            </w:r>
          </w:p>
          <w:p w:rsidR="0065694D" w:rsidRPr="0065694D" w:rsidRDefault="0065694D" w:rsidP="00506381">
            <w:pPr>
              <w:spacing w:line="280" w:lineRule="exact"/>
              <w:rPr>
                <w:rFonts w:ascii="標楷體" w:eastAsia="標楷體" w:hAnsi="標楷體"/>
              </w:rPr>
            </w:pPr>
            <w:r w:rsidRPr="0065694D">
              <w:rPr>
                <w:rFonts w:ascii="標楷體" w:eastAsia="標楷體" w:hAnsi="標楷體" w:hint="eastAsia"/>
              </w:rPr>
              <w:t>五、夾帶書籍文件或電子資料。</w:t>
            </w:r>
          </w:p>
          <w:p w:rsidR="0065694D" w:rsidRPr="0065694D" w:rsidRDefault="0065694D" w:rsidP="00506381">
            <w:pPr>
              <w:spacing w:line="280" w:lineRule="exact"/>
              <w:rPr>
                <w:rFonts w:ascii="標楷體" w:eastAsia="標楷體" w:hAnsi="標楷體"/>
              </w:rPr>
            </w:pPr>
            <w:r w:rsidRPr="0065694D">
              <w:rPr>
                <w:rFonts w:ascii="標楷體" w:eastAsia="標楷體" w:hAnsi="標楷體" w:hint="eastAsia"/>
              </w:rPr>
              <w:t>六、故意</w:t>
            </w:r>
            <w:proofErr w:type="gramStart"/>
            <w:r w:rsidRPr="0065694D">
              <w:rPr>
                <w:rFonts w:ascii="標楷體" w:eastAsia="標楷體" w:hAnsi="標楷體" w:hint="eastAsia"/>
              </w:rPr>
              <w:t>不</w:t>
            </w:r>
            <w:proofErr w:type="gramEnd"/>
            <w:r w:rsidRPr="0065694D">
              <w:rPr>
                <w:rFonts w:ascii="標楷體" w:eastAsia="標楷體" w:hAnsi="標楷體" w:hint="eastAsia"/>
              </w:rPr>
              <w:t>繳交試卷（卡）。</w:t>
            </w:r>
            <w:r w:rsidRPr="0065694D">
              <w:rPr>
                <w:rFonts w:ascii="標楷體" w:eastAsia="標楷體" w:hAnsi="標楷體" w:hint="eastAsia"/>
              </w:rPr>
              <w:br/>
              <w:t>七、在桌椅、文具或肢體上或其他處所，書寫有關文字。</w:t>
            </w:r>
          </w:p>
          <w:p w:rsidR="0065694D" w:rsidRPr="0065694D" w:rsidRDefault="0065694D" w:rsidP="00506381">
            <w:pPr>
              <w:spacing w:line="280" w:lineRule="exact"/>
              <w:ind w:left="458" w:hangingChars="229" w:hanging="458"/>
              <w:rPr>
                <w:rFonts w:ascii="標楷體" w:eastAsia="標楷體" w:hAnsi="標楷體"/>
              </w:rPr>
            </w:pPr>
            <w:r w:rsidRPr="0065694D">
              <w:rPr>
                <w:rFonts w:ascii="標楷體" w:eastAsia="標楷體" w:hAnsi="標楷體" w:hint="eastAsia"/>
              </w:rPr>
              <w:t>八、未遵守本規則，不</w:t>
            </w:r>
            <w:proofErr w:type="gramStart"/>
            <w:r w:rsidRPr="0065694D">
              <w:rPr>
                <w:rFonts w:ascii="標楷體" w:eastAsia="標楷體" w:hAnsi="標楷體" w:hint="eastAsia"/>
              </w:rPr>
              <w:t>接受監場人員</w:t>
            </w:r>
            <w:proofErr w:type="gramEnd"/>
            <w:r w:rsidRPr="0065694D">
              <w:rPr>
                <w:rFonts w:ascii="標楷體" w:eastAsia="標楷體" w:hAnsi="標楷體" w:hint="eastAsia"/>
              </w:rPr>
              <w:t>勸導，或繳交試卷（卡）後仍逗留試場門（窗）口附近，擾亂試場秩序。</w:t>
            </w:r>
          </w:p>
          <w:p w:rsidR="0065694D" w:rsidRPr="0065694D" w:rsidRDefault="0065694D" w:rsidP="00506381">
            <w:pPr>
              <w:spacing w:line="280" w:lineRule="exact"/>
              <w:rPr>
                <w:rFonts w:ascii="標楷體" w:eastAsia="標楷體" w:hAnsi="標楷體"/>
              </w:rPr>
            </w:pPr>
            <w:r w:rsidRPr="0065694D">
              <w:rPr>
                <w:rFonts w:ascii="標楷體" w:eastAsia="標楷體" w:hAnsi="標楷體" w:hint="eastAsia"/>
              </w:rPr>
              <w:t>九、故意破壞試</w:t>
            </w:r>
            <w:proofErr w:type="gramStart"/>
            <w:r w:rsidRPr="0065694D">
              <w:rPr>
                <w:rFonts w:ascii="標楷體" w:eastAsia="標楷體" w:hAnsi="標楷體" w:hint="eastAsia"/>
              </w:rPr>
              <w:t>務</w:t>
            </w:r>
            <w:proofErr w:type="gramEnd"/>
            <w:r w:rsidRPr="0065694D">
              <w:rPr>
                <w:rFonts w:ascii="標楷體" w:eastAsia="標楷體" w:hAnsi="標楷體" w:hint="eastAsia"/>
              </w:rPr>
              <w:t>機關提供之電腦作答設備或系統功能。</w:t>
            </w:r>
            <w:r w:rsidRPr="0065694D">
              <w:rPr>
                <w:rFonts w:ascii="標楷體" w:eastAsia="標楷體" w:hAnsi="標楷體" w:hint="eastAsia"/>
              </w:rPr>
              <w:br/>
              <w:t>因過失未繳交試卷（卡）者，就其未繳交之試卷（卡）不予計分。</w:t>
            </w:r>
          </w:p>
          <w:p w:rsidR="0095429C" w:rsidRDefault="0065694D" w:rsidP="00506381">
            <w:pPr>
              <w:spacing w:line="280" w:lineRule="exact"/>
            </w:pPr>
            <w:r w:rsidRPr="0065694D">
              <w:rPr>
                <w:rFonts w:ascii="標楷體" w:eastAsia="標楷體" w:hAnsi="標楷體" w:hint="eastAsia"/>
              </w:rPr>
              <w:t>違反第一項各款情事之一，如其情節涉及刑責者，由辦理試</w:t>
            </w:r>
            <w:proofErr w:type="gramStart"/>
            <w:r w:rsidRPr="0065694D">
              <w:rPr>
                <w:rFonts w:ascii="標楷體" w:eastAsia="標楷體" w:hAnsi="標楷體" w:hint="eastAsia"/>
              </w:rPr>
              <w:t>務</w:t>
            </w:r>
            <w:proofErr w:type="gramEnd"/>
            <w:r w:rsidRPr="0065694D">
              <w:rPr>
                <w:rFonts w:ascii="標楷體" w:eastAsia="標楷體" w:hAnsi="標楷體" w:hint="eastAsia"/>
              </w:rPr>
              <w:t>機關向檢察或警察機關告發。應考人雖將證據湮滅，但</w:t>
            </w:r>
            <w:proofErr w:type="gramStart"/>
            <w:r w:rsidRPr="0065694D">
              <w:rPr>
                <w:rFonts w:ascii="標楷體" w:eastAsia="標楷體" w:hAnsi="標楷體" w:hint="eastAsia"/>
              </w:rPr>
              <w:t>經監場人員</w:t>
            </w:r>
            <w:proofErr w:type="gramEnd"/>
            <w:r w:rsidRPr="0065694D">
              <w:rPr>
                <w:rFonts w:ascii="標楷體" w:eastAsia="標楷體" w:hAnsi="標楷體" w:hint="eastAsia"/>
              </w:rPr>
              <w:t>負責證實者，仍依規定處理。</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五　條</w:t>
            </w:r>
          </w:p>
        </w:tc>
        <w:tc>
          <w:tcPr>
            <w:tcW w:w="9162" w:type="dxa"/>
            <w:gridSpan w:val="3"/>
          </w:tcPr>
          <w:p w:rsidR="000F7010" w:rsidRPr="0095429C" w:rsidRDefault="000F7010" w:rsidP="00506381">
            <w:pPr>
              <w:widowControl/>
              <w:shd w:val="clear" w:color="auto" w:fill="FFFFFF"/>
              <w:spacing w:line="280" w:lineRule="exact"/>
              <w:jc w:val="both"/>
              <w:rPr>
                <w:rFonts w:ascii="標楷體" w:eastAsia="標楷體" w:hAnsi="標楷體" w:cs="新細明體"/>
                <w:color w:val="323232"/>
              </w:rPr>
            </w:pPr>
            <w:r w:rsidRPr="0095429C">
              <w:rPr>
                <w:rFonts w:ascii="標楷體" w:eastAsia="標楷體" w:hAnsi="標楷體" w:cs="新細明體" w:hint="eastAsia"/>
                <w:color w:val="000000"/>
              </w:rPr>
              <w:t>應考人有下列各款情事之</w:t>
            </w:r>
            <w:proofErr w:type="gramStart"/>
            <w:r w:rsidRPr="0095429C">
              <w:rPr>
                <w:rFonts w:ascii="標楷體" w:eastAsia="標楷體" w:hAnsi="標楷體" w:cs="新細明體" w:hint="eastAsia"/>
                <w:color w:val="000000"/>
              </w:rPr>
              <w:t>一</w:t>
            </w:r>
            <w:proofErr w:type="gramEnd"/>
            <w:r w:rsidRPr="0095429C">
              <w:rPr>
                <w:rFonts w:ascii="標楷體" w:eastAsia="標楷體" w:hAnsi="標楷體" w:cs="新細明體" w:hint="eastAsia"/>
                <w:color w:val="000000"/>
              </w:rPr>
              <w:t>者，扣除該科目成績二十分：</w:t>
            </w:r>
          </w:p>
          <w:p w:rsidR="000F7010" w:rsidRPr="0095429C" w:rsidRDefault="000F7010" w:rsidP="00506381">
            <w:pPr>
              <w:widowControl/>
              <w:shd w:val="clear" w:color="auto" w:fill="FFFFFF"/>
              <w:spacing w:line="280" w:lineRule="exact"/>
              <w:ind w:left="1324" w:hangingChars="662" w:hanging="1324"/>
              <w:jc w:val="both"/>
              <w:rPr>
                <w:rFonts w:ascii="標楷體" w:eastAsia="標楷體" w:hAnsi="標楷體" w:cs="新細明體"/>
                <w:color w:val="323232"/>
              </w:rPr>
            </w:pPr>
            <w:r w:rsidRPr="0095429C">
              <w:rPr>
                <w:rFonts w:ascii="標楷體" w:eastAsia="標楷體" w:hAnsi="標楷體" w:cs="新細明體" w:hint="eastAsia"/>
                <w:color w:val="000000"/>
              </w:rPr>
              <w:t>一、</w:t>
            </w:r>
            <w:proofErr w:type="gramStart"/>
            <w:r w:rsidRPr="0095429C">
              <w:rPr>
                <w:rFonts w:ascii="標楷體" w:eastAsia="標楷體" w:hAnsi="標楷體" w:cs="新細明體" w:hint="eastAsia"/>
                <w:color w:val="000000"/>
              </w:rPr>
              <w:t>未經監場人員</w:t>
            </w:r>
            <w:proofErr w:type="gramEnd"/>
            <w:r w:rsidRPr="0095429C">
              <w:rPr>
                <w:rFonts w:ascii="標楷體" w:eastAsia="標楷體" w:hAnsi="標楷體" w:cs="新細明體" w:hint="eastAsia"/>
                <w:color w:val="000000"/>
              </w:rPr>
              <w:t>同意擅離試場。</w:t>
            </w:r>
          </w:p>
          <w:p w:rsidR="000F7010" w:rsidRPr="0095429C" w:rsidRDefault="000F7010" w:rsidP="00506381">
            <w:pPr>
              <w:widowControl/>
              <w:shd w:val="clear" w:color="auto" w:fill="FFFFFF"/>
              <w:spacing w:line="280" w:lineRule="exact"/>
              <w:ind w:left="1324" w:hangingChars="662" w:hanging="1324"/>
              <w:jc w:val="both"/>
              <w:rPr>
                <w:rFonts w:ascii="標楷體" w:eastAsia="標楷體" w:hAnsi="標楷體" w:cs="新細明體"/>
                <w:color w:val="323232"/>
              </w:rPr>
            </w:pPr>
            <w:r w:rsidRPr="0095429C">
              <w:rPr>
                <w:rFonts w:ascii="標楷體" w:eastAsia="標楷體" w:hAnsi="標楷體" w:cs="新細明體" w:hint="eastAsia"/>
                <w:color w:val="000000"/>
              </w:rPr>
              <w:t>二、毀損試卷（卡）彌封、座號、條碼。</w:t>
            </w:r>
          </w:p>
          <w:p w:rsidR="000F7010" w:rsidRPr="0095429C" w:rsidRDefault="000F7010" w:rsidP="00506381">
            <w:pPr>
              <w:widowControl/>
              <w:shd w:val="clear" w:color="auto" w:fill="FFFFFF"/>
              <w:spacing w:line="280" w:lineRule="exact"/>
              <w:ind w:left="1324" w:hangingChars="662" w:hanging="1324"/>
              <w:jc w:val="both"/>
              <w:rPr>
                <w:rFonts w:ascii="標楷體" w:eastAsia="標楷體" w:hAnsi="標楷體" w:cs="新細明體"/>
                <w:color w:val="323232"/>
              </w:rPr>
            </w:pPr>
            <w:r w:rsidRPr="0095429C">
              <w:rPr>
                <w:rFonts w:ascii="標楷體" w:eastAsia="標楷體" w:hAnsi="標楷體" w:cs="新細明體" w:hint="eastAsia"/>
                <w:color w:val="000000"/>
              </w:rPr>
              <w:t>三、散發試題後，窺視他人試卷（卡）、作答結果或互相交談。</w:t>
            </w:r>
          </w:p>
          <w:p w:rsidR="000F7010" w:rsidRPr="0095429C" w:rsidRDefault="000F7010" w:rsidP="00506381">
            <w:pPr>
              <w:widowControl/>
              <w:shd w:val="clear" w:color="auto" w:fill="FFFFFF"/>
              <w:spacing w:line="280" w:lineRule="exact"/>
              <w:ind w:left="1324" w:hangingChars="662" w:hanging="1324"/>
              <w:jc w:val="both"/>
              <w:rPr>
                <w:rFonts w:ascii="標楷體" w:eastAsia="標楷體" w:hAnsi="標楷體" w:cs="新細明體"/>
                <w:color w:val="323232"/>
              </w:rPr>
            </w:pPr>
            <w:r w:rsidRPr="0095429C">
              <w:rPr>
                <w:rFonts w:ascii="標楷體" w:eastAsia="標楷體" w:hAnsi="標楷體" w:cs="新細明體" w:hint="eastAsia"/>
                <w:color w:val="000000"/>
              </w:rPr>
              <w:t>四、故意將已作答之試卷（卡）或作答結果，供他人窺視。</w:t>
            </w:r>
          </w:p>
          <w:p w:rsidR="000F7010" w:rsidRPr="0095429C" w:rsidRDefault="000F7010" w:rsidP="00506381">
            <w:pPr>
              <w:widowControl/>
              <w:shd w:val="clear" w:color="auto" w:fill="FFFFFF"/>
              <w:spacing w:line="280" w:lineRule="exact"/>
              <w:ind w:left="1324" w:hangingChars="662" w:hanging="1324"/>
              <w:jc w:val="both"/>
              <w:rPr>
                <w:rFonts w:ascii="標楷體" w:eastAsia="標楷體" w:hAnsi="標楷體" w:cs="新細明體"/>
                <w:color w:val="323232"/>
              </w:rPr>
            </w:pPr>
            <w:r w:rsidRPr="0095429C">
              <w:rPr>
                <w:rFonts w:ascii="標楷體" w:eastAsia="標楷體" w:hAnsi="標楷體" w:cs="新細明體" w:hint="eastAsia"/>
                <w:color w:val="000000"/>
              </w:rPr>
              <w:t>五、試題註明禁止使用電子計算器而使用。</w:t>
            </w:r>
          </w:p>
          <w:p w:rsidR="000F7010" w:rsidRPr="0095429C" w:rsidRDefault="000F7010" w:rsidP="00506381">
            <w:pPr>
              <w:widowControl/>
              <w:shd w:val="clear" w:color="auto" w:fill="FFFFFF"/>
              <w:spacing w:line="280" w:lineRule="exact"/>
              <w:ind w:left="1324" w:hangingChars="662" w:hanging="1324"/>
              <w:jc w:val="both"/>
              <w:rPr>
                <w:rFonts w:ascii="標楷體" w:eastAsia="標楷體" w:hAnsi="標楷體" w:cs="新細明體"/>
                <w:color w:val="323232"/>
              </w:rPr>
            </w:pPr>
            <w:r w:rsidRPr="0095429C">
              <w:rPr>
                <w:rFonts w:ascii="標楷體" w:eastAsia="標楷體" w:hAnsi="標楷體" w:cs="新細明體" w:hint="eastAsia"/>
                <w:color w:val="000000"/>
              </w:rPr>
              <w:t>六、電腦化測驗使用禁止使用之周邊設備。</w:t>
            </w:r>
          </w:p>
          <w:p w:rsidR="0095429C" w:rsidRPr="000F7010" w:rsidRDefault="000F7010" w:rsidP="00506381">
            <w:pPr>
              <w:widowControl/>
              <w:shd w:val="clear" w:color="auto" w:fill="FFFFFF"/>
              <w:spacing w:line="280" w:lineRule="exact"/>
              <w:ind w:left="1324" w:hangingChars="662" w:hanging="1324"/>
              <w:jc w:val="both"/>
              <w:rPr>
                <w:rFonts w:ascii="標楷體" w:eastAsia="標楷體" w:hAnsi="標楷體" w:cs="新細明體"/>
                <w:color w:val="323232"/>
              </w:rPr>
            </w:pPr>
            <w:r w:rsidRPr="0095429C">
              <w:rPr>
                <w:rFonts w:ascii="標楷體" w:eastAsia="標楷體" w:hAnsi="標楷體" w:cs="新細明體" w:hint="eastAsia"/>
                <w:color w:val="000000"/>
              </w:rPr>
              <w:t>應考人違反前項第三款至第六款情事之一，且情節重大者，扣除該科目全部分數。</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六　條</w:t>
            </w:r>
          </w:p>
        </w:tc>
        <w:tc>
          <w:tcPr>
            <w:tcW w:w="9162" w:type="dxa"/>
            <w:gridSpan w:val="3"/>
          </w:tcPr>
          <w:p w:rsidR="000F7010" w:rsidRPr="00B44994" w:rsidRDefault="000F7010" w:rsidP="00506381">
            <w:pPr>
              <w:spacing w:line="280" w:lineRule="exact"/>
              <w:rPr>
                <w:rFonts w:ascii="標楷體" w:eastAsia="標楷體" w:hAnsi="標楷體"/>
              </w:rPr>
            </w:pPr>
            <w:r w:rsidRPr="00B44994">
              <w:rPr>
                <w:rFonts w:ascii="標楷體" w:eastAsia="標楷體" w:hAnsi="標楷體" w:hint="eastAsia"/>
              </w:rPr>
              <w:t>應考人有下列各款情事之</w:t>
            </w:r>
            <w:proofErr w:type="gramStart"/>
            <w:r w:rsidRPr="00B44994">
              <w:rPr>
                <w:rFonts w:ascii="標楷體" w:eastAsia="標楷體" w:hAnsi="標楷體" w:hint="eastAsia"/>
              </w:rPr>
              <w:t>一</w:t>
            </w:r>
            <w:proofErr w:type="gramEnd"/>
            <w:r w:rsidRPr="00B44994">
              <w:rPr>
                <w:rFonts w:ascii="標楷體" w:eastAsia="標楷體" w:hAnsi="標楷體" w:hint="eastAsia"/>
              </w:rPr>
              <w:t>者，視其情節輕重，扣除該科目成績五分至二十分：</w:t>
            </w:r>
          </w:p>
          <w:p w:rsidR="000F7010" w:rsidRPr="00B44994" w:rsidRDefault="000F7010" w:rsidP="00506381">
            <w:pPr>
              <w:spacing w:line="280" w:lineRule="exact"/>
              <w:rPr>
                <w:rFonts w:ascii="標楷體" w:eastAsia="標楷體" w:hAnsi="標楷體"/>
              </w:rPr>
            </w:pPr>
            <w:r w:rsidRPr="00B44994">
              <w:rPr>
                <w:rFonts w:ascii="標楷體" w:eastAsia="標楷體" w:hAnsi="標楷體" w:hint="eastAsia"/>
              </w:rPr>
              <w:t>一、</w:t>
            </w:r>
            <w:proofErr w:type="gramStart"/>
            <w:r w:rsidRPr="00B44994">
              <w:rPr>
                <w:rFonts w:ascii="標楷體" w:eastAsia="標楷體" w:hAnsi="標楷體" w:hint="eastAsia"/>
              </w:rPr>
              <w:t>誤坐他人</w:t>
            </w:r>
            <w:proofErr w:type="gramEnd"/>
            <w:r w:rsidRPr="00B44994">
              <w:rPr>
                <w:rFonts w:ascii="標楷體" w:eastAsia="標楷體" w:hAnsi="標楷體" w:hint="eastAsia"/>
              </w:rPr>
              <w:t>座位致誤用他人試卷（卡）作答。</w:t>
            </w:r>
          </w:p>
          <w:p w:rsidR="000F7010" w:rsidRPr="00B44994" w:rsidRDefault="000F7010" w:rsidP="00506381">
            <w:pPr>
              <w:spacing w:line="280" w:lineRule="exact"/>
              <w:rPr>
                <w:rFonts w:ascii="標楷體" w:eastAsia="標楷體" w:hAnsi="標楷體"/>
              </w:rPr>
            </w:pPr>
            <w:r w:rsidRPr="00B44994">
              <w:rPr>
                <w:rFonts w:ascii="標楷體" w:eastAsia="標楷體" w:hAnsi="標楷體" w:hint="eastAsia"/>
              </w:rPr>
              <w:t>二、裁割試卷（卡）。</w:t>
            </w:r>
          </w:p>
          <w:p w:rsidR="000F7010" w:rsidRPr="00B44994" w:rsidRDefault="000F7010" w:rsidP="00506381">
            <w:pPr>
              <w:spacing w:line="280" w:lineRule="exact"/>
              <w:rPr>
                <w:rFonts w:ascii="標楷體" w:eastAsia="標楷體" w:hAnsi="標楷體"/>
              </w:rPr>
            </w:pPr>
            <w:r w:rsidRPr="00B44994">
              <w:rPr>
                <w:rFonts w:ascii="標楷體" w:eastAsia="標楷體" w:hAnsi="標楷體" w:hint="eastAsia"/>
              </w:rPr>
              <w:t>三、污損試卷（卡）。</w:t>
            </w:r>
          </w:p>
          <w:p w:rsidR="000F7010" w:rsidRPr="00B44994" w:rsidRDefault="000F7010" w:rsidP="00506381">
            <w:pPr>
              <w:spacing w:line="280" w:lineRule="exact"/>
              <w:rPr>
                <w:rFonts w:ascii="標楷體" w:eastAsia="標楷體" w:hAnsi="標楷體"/>
              </w:rPr>
            </w:pPr>
            <w:r w:rsidRPr="00B44994">
              <w:rPr>
                <w:rFonts w:ascii="標楷體" w:eastAsia="標楷體" w:hAnsi="標楷體" w:hint="eastAsia"/>
              </w:rPr>
              <w:t>四、在試卷（卡）上書寫姓名、座號、或其他不應有之文字、標記、或自備稿紙書寫。</w:t>
            </w:r>
          </w:p>
          <w:p w:rsidR="000F7010" w:rsidRPr="00B44994" w:rsidRDefault="000F7010" w:rsidP="00506381">
            <w:pPr>
              <w:spacing w:line="280" w:lineRule="exact"/>
              <w:rPr>
                <w:rFonts w:ascii="標楷體" w:eastAsia="標楷體" w:hAnsi="標楷體"/>
              </w:rPr>
            </w:pPr>
            <w:r w:rsidRPr="00B44994">
              <w:rPr>
                <w:rFonts w:ascii="標楷體" w:eastAsia="標楷體" w:hAnsi="標楷體" w:hint="eastAsia"/>
              </w:rPr>
              <w:t>五、繳交試卷（卡）或電腦化測驗結束作</w:t>
            </w:r>
            <w:proofErr w:type="gramStart"/>
            <w:r w:rsidRPr="00B44994">
              <w:rPr>
                <w:rFonts w:ascii="標楷體" w:eastAsia="標楷體" w:hAnsi="標楷體" w:hint="eastAsia"/>
              </w:rPr>
              <w:t>答後，未即</w:t>
            </w:r>
            <w:proofErr w:type="gramEnd"/>
            <w:r w:rsidRPr="00B44994">
              <w:rPr>
                <w:rFonts w:ascii="標楷體" w:eastAsia="標楷體" w:hAnsi="標楷體" w:hint="eastAsia"/>
              </w:rPr>
              <w:t>離場或離場後</w:t>
            </w:r>
            <w:proofErr w:type="gramStart"/>
            <w:r w:rsidRPr="00B44994">
              <w:rPr>
                <w:rFonts w:ascii="標楷體" w:eastAsia="標楷體" w:hAnsi="標楷體" w:hint="eastAsia"/>
              </w:rPr>
              <w:t>未經監場人員</w:t>
            </w:r>
            <w:proofErr w:type="gramEnd"/>
            <w:r w:rsidRPr="00B44994">
              <w:rPr>
                <w:rFonts w:ascii="標楷體" w:eastAsia="標楷體" w:hAnsi="標楷體" w:hint="eastAsia"/>
              </w:rPr>
              <w:t>許可再進入試場。</w:t>
            </w:r>
          </w:p>
          <w:p w:rsidR="000F7010" w:rsidRPr="00B44994" w:rsidRDefault="000F7010" w:rsidP="00506381">
            <w:pPr>
              <w:spacing w:line="280" w:lineRule="exact"/>
              <w:rPr>
                <w:rFonts w:ascii="標楷體" w:eastAsia="標楷體" w:hAnsi="標楷體"/>
              </w:rPr>
            </w:pPr>
            <w:r w:rsidRPr="00B44994">
              <w:rPr>
                <w:rFonts w:ascii="標楷體" w:eastAsia="標楷體" w:hAnsi="標楷體" w:hint="eastAsia"/>
              </w:rPr>
              <w:t>六、書籍文件或電子資料置於抽屜、桌椅或座位旁。</w:t>
            </w:r>
          </w:p>
          <w:p w:rsidR="000F7010" w:rsidRPr="00B44994" w:rsidRDefault="000F7010" w:rsidP="00506381">
            <w:pPr>
              <w:spacing w:line="280" w:lineRule="exact"/>
              <w:ind w:left="458" w:hangingChars="229" w:hanging="458"/>
              <w:rPr>
                <w:rFonts w:ascii="標楷體" w:eastAsia="標楷體" w:hAnsi="標楷體"/>
              </w:rPr>
            </w:pPr>
            <w:r w:rsidRPr="00B44994">
              <w:rPr>
                <w:rFonts w:ascii="標楷體" w:eastAsia="標楷體" w:hAnsi="標楷體" w:hint="eastAsia"/>
              </w:rPr>
              <w:t>七、考試中將行動電話、穿戴式裝置或其他具資訊傳輸、感應、拍攝或記錄功能之器材及設備隨身攜帶，或置於抽屜、桌椅或座位旁。</w:t>
            </w:r>
          </w:p>
          <w:p w:rsidR="000F7010" w:rsidRPr="00B44994" w:rsidRDefault="000F7010" w:rsidP="00506381">
            <w:pPr>
              <w:spacing w:line="280" w:lineRule="exact"/>
              <w:rPr>
                <w:rFonts w:ascii="標楷體" w:eastAsia="標楷體" w:hAnsi="標楷體"/>
              </w:rPr>
            </w:pPr>
            <w:r w:rsidRPr="00B44994">
              <w:rPr>
                <w:rFonts w:ascii="標楷體" w:eastAsia="標楷體" w:hAnsi="標楷體" w:hint="eastAsia"/>
              </w:rPr>
              <w:t>八、每節考試開始鈴響前，即擅自在試卷（卡）上書寫、或考試結束</w:t>
            </w:r>
            <w:proofErr w:type="gramStart"/>
            <w:r w:rsidRPr="00B44994">
              <w:rPr>
                <w:rFonts w:ascii="標楷體" w:eastAsia="標楷體" w:hAnsi="標楷體" w:hint="eastAsia"/>
              </w:rPr>
              <w:t>鈴聲響畢後</w:t>
            </w:r>
            <w:proofErr w:type="gramEnd"/>
            <w:r w:rsidRPr="00B44994">
              <w:rPr>
                <w:rFonts w:ascii="標楷體" w:eastAsia="標楷體" w:hAnsi="標楷體" w:hint="eastAsia"/>
              </w:rPr>
              <w:t>，仍繼續作答。</w:t>
            </w:r>
          </w:p>
          <w:p w:rsidR="0095429C" w:rsidRDefault="000F7010" w:rsidP="00506381">
            <w:pPr>
              <w:spacing w:line="280" w:lineRule="exact"/>
            </w:pPr>
            <w:r w:rsidRPr="00B44994">
              <w:rPr>
                <w:rFonts w:ascii="標楷體" w:eastAsia="標楷體" w:hAnsi="標楷體" w:hint="eastAsia"/>
              </w:rPr>
              <w:t>九、試題註明可使用電子計算器而使用未經考選部公告核定之電子計算器。</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七　條</w:t>
            </w:r>
          </w:p>
        </w:tc>
        <w:tc>
          <w:tcPr>
            <w:tcW w:w="9162" w:type="dxa"/>
            <w:gridSpan w:val="3"/>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應考人有下列各款情事之一，</w:t>
            </w:r>
            <w:proofErr w:type="gramStart"/>
            <w:r w:rsidRPr="0095429C">
              <w:rPr>
                <w:rFonts w:ascii="標楷體" w:eastAsia="標楷體" w:hAnsi="標楷體" w:cs="新細明體" w:hint="eastAsia"/>
                <w:color w:val="000000"/>
              </w:rPr>
              <w:t>經監場人員</w:t>
            </w:r>
            <w:proofErr w:type="gramEnd"/>
            <w:r w:rsidRPr="0095429C">
              <w:rPr>
                <w:rFonts w:ascii="標楷體" w:eastAsia="標楷體" w:hAnsi="標楷體" w:cs="新細明體" w:hint="eastAsia"/>
                <w:color w:val="000000"/>
              </w:rPr>
              <w:t>制止而再犯者，視其情節輕重，扣除該科目成績三分至五分：</w:t>
            </w:r>
            <w:r w:rsidRPr="0095429C">
              <w:rPr>
                <w:rFonts w:ascii="標楷體" w:eastAsia="標楷體" w:hAnsi="標楷體" w:cs="新細明體" w:hint="eastAsia"/>
                <w:color w:val="000000"/>
              </w:rPr>
              <w:br/>
            </w:r>
            <w:r w:rsidRPr="0095429C">
              <w:rPr>
                <w:rFonts w:ascii="標楷體" w:eastAsia="標楷體" w:hAnsi="標楷體" w:cs="新細明體" w:hint="eastAsia"/>
                <w:color w:val="000000"/>
              </w:rPr>
              <w:lastRenderedPageBreak/>
              <w:t>一、攜帶非透明之鉛筆盒或非必要之物品。</w:t>
            </w:r>
            <w:r w:rsidRPr="0095429C">
              <w:rPr>
                <w:rFonts w:ascii="標楷體" w:eastAsia="標楷體" w:hAnsi="標楷體" w:cs="新細明體" w:hint="eastAsia"/>
                <w:color w:val="000000"/>
              </w:rPr>
              <w:br/>
              <w:t>二、未</w:t>
            </w:r>
            <w:proofErr w:type="gramStart"/>
            <w:r w:rsidRPr="0095429C">
              <w:rPr>
                <w:rFonts w:ascii="標楷體" w:eastAsia="標楷體" w:hAnsi="標楷體" w:cs="新細明體" w:hint="eastAsia"/>
                <w:color w:val="000000"/>
              </w:rPr>
              <w:t>得監場</w:t>
            </w:r>
            <w:proofErr w:type="gramEnd"/>
            <w:r w:rsidRPr="0095429C">
              <w:rPr>
                <w:rFonts w:ascii="標楷體" w:eastAsia="標楷體" w:hAnsi="標楷體" w:cs="新細明體" w:hint="eastAsia"/>
                <w:color w:val="000000"/>
              </w:rPr>
              <w:t>人員許可，移動座位。</w:t>
            </w:r>
            <w:r w:rsidRPr="0095429C">
              <w:rPr>
                <w:rFonts w:ascii="標楷體" w:eastAsia="標楷體" w:hAnsi="標楷體" w:cs="新細明體" w:hint="eastAsia"/>
                <w:color w:val="000000"/>
              </w:rPr>
              <w:br/>
              <w:t>三、</w:t>
            </w:r>
            <w:proofErr w:type="gramStart"/>
            <w:r w:rsidRPr="0095429C">
              <w:rPr>
                <w:rFonts w:ascii="標楷體" w:eastAsia="標楷體" w:hAnsi="標楷體" w:cs="新細明體" w:hint="eastAsia"/>
                <w:color w:val="000000"/>
              </w:rPr>
              <w:t>詢</w:t>
            </w:r>
            <w:proofErr w:type="gramEnd"/>
            <w:r w:rsidRPr="0095429C">
              <w:rPr>
                <w:rFonts w:ascii="標楷體" w:eastAsia="標楷體" w:hAnsi="標楷體" w:cs="新細明體" w:hint="eastAsia"/>
                <w:color w:val="000000"/>
              </w:rPr>
              <w:t>問題旨、出聲朗誦或故意發出聲響。</w:t>
            </w:r>
            <w:r w:rsidRPr="0095429C">
              <w:rPr>
                <w:rFonts w:ascii="標楷體" w:eastAsia="標楷體" w:hAnsi="標楷體" w:cs="新細明體" w:hint="eastAsia"/>
                <w:color w:val="000000"/>
              </w:rPr>
              <w:br/>
              <w:t>四、吸菸、嚼食口香糖、檳榔或飲用含酒精之飲料。</w:t>
            </w:r>
            <w:r w:rsidRPr="0095429C">
              <w:rPr>
                <w:rFonts w:ascii="標楷體" w:eastAsia="標楷體" w:hAnsi="標楷體" w:cs="新細明體" w:hint="eastAsia"/>
                <w:color w:val="000000"/>
              </w:rPr>
              <w:br/>
              <w:t>五、每節考試完畢前攜帶試題或將試題、答案抄寫夾帶離場。</w:t>
            </w:r>
            <w:r w:rsidRPr="0095429C">
              <w:rPr>
                <w:rFonts w:ascii="標楷體" w:eastAsia="標楷體" w:hAnsi="標楷體" w:cs="新細明體" w:hint="eastAsia"/>
                <w:color w:val="000000"/>
              </w:rPr>
              <w:br/>
              <w:t>六、每節考試開始前七分鐘未按</w:t>
            </w:r>
            <w:proofErr w:type="gramStart"/>
            <w:r w:rsidRPr="0095429C">
              <w:rPr>
                <w:rFonts w:ascii="標楷體" w:eastAsia="標楷體" w:hAnsi="標楷體" w:cs="新細明體" w:hint="eastAsia"/>
                <w:color w:val="000000"/>
              </w:rPr>
              <w:t>指示收妥書籍</w:t>
            </w:r>
            <w:proofErr w:type="gramEnd"/>
            <w:r w:rsidRPr="0095429C">
              <w:rPr>
                <w:rFonts w:ascii="標楷體" w:eastAsia="標楷體" w:hAnsi="標楷體" w:cs="新細明體" w:hint="eastAsia"/>
                <w:color w:val="000000"/>
              </w:rPr>
              <w:t>文件等非考試必需用品。</w:t>
            </w:r>
            <w:r w:rsidRPr="0095429C">
              <w:rPr>
                <w:rFonts w:ascii="標楷體" w:eastAsia="標楷體" w:hAnsi="標楷體" w:cs="新細明體" w:hint="eastAsia"/>
                <w:color w:val="000000"/>
              </w:rPr>
              <w:br/>
              <w:t>口試應考人於口試報到後至其口試結束前，有使用行動電話、穿戴式裝置或其他具資訊傳輸、感應、拍攝或記錄功能之器材及設備，</w:t>
            </w:r>
            <w:proofErr w:type="gramStart"/>
            <w:r w:rsidRPr="0095429C">
              <w:rPr>
                <w:rFonts w:ascii="標楷體" w:eastAsia="標楷體" w:hAnsi="標楷體" w:cs="新細明體" w:hint="eastAsia"/>
                <w:color w:val="000000"/>
              </w:rPr>
              <w:t>經監場人員</w:t>
            </w:r>
            <w:proofErr w:type="gramEnd"/>
            <w:r w:rsidRPr="0095429C">
              <w:rPr>
                <w:rFonts w:ascii="標楷體" w:eastAsia="標楷體" w:hAnsi="標楷體" w:cs="新細明體" w:hint="eastAsia"/>
                <w:color w:val="000000"/>
              </w:rPr>
              <w:t>制止而再犯者，視其情節輕重，扣除口試成績三分至五分。</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lastRenderedPageBreak/>
              <w:t>第　八　條</w:t>
            </w:r>
          </w:p>
        </w:tc>
        <w:tc>
          <w:tcPr>
            <w:tcW w:w="9162" w:type="dxa"/>
            <w:gridSpan w:val="3"/>
          </w:tcPr>
          <w:p w:rsidR="000F7010" w:rsidRPr="0095429C" w:rsidRDefault="000F7010" w:rsidP="00506381">
            <w:pPr>
              <w:widowControl/>
              <w:shd w:val="clear" w:color="auto" w:fill="FFFFFF"/>
              <w:spacing w:line="280" w:lineRule="exact"/>
              <w:ind w:left="2"/>
              <w:jc w:val="both"/>
              <w:rPr>
                <w:rFonts w:ascii="標楷體" w:eastAsia="標楷體" w:hAnsi="標楷體" w:cs="新細明體"/>
                <w:color w:val="323232"/>
              </w:rPr>
            </w:pPr>
            <w:r w:rsidRPr="0095429C">
              <w:rPr>
                <w:rFonts w:ascii="標楷體" w:eastAsia="標楷體" w:hAnsi="標楷體" w:cs="新細明體" w:hint="eastAsia"/>
                <w:color w:val="000000"/>
              </w:rPr>
              <w:t>應考人違反第四條至第七條所列各款情事之</w:t>
            </w:r>
            <w:proofErr w:type="gramStart"/>
            <w:r w:rsidRPr="0095429C">
              <w:rPr>
                <w:rFonts w:ascii="標楷體" w:eastAsia="標楷體" w:hAnsi="標楷體" w:cs="新細明體" w:hint="eastAsia"/>
                <w:color w:val="000000"/>
              </w:rPr>
              <w:t>一</w:t>
            </w:r>
            <w:proofErr w:type="gramEnd"/>
            <w:r w:rsidRPr="0095429C">
              <w:rPr>
                <w:rFonts w:ascii="標楷體" w:eastAsia="標楷體" w:hAnsi="標楷體" w:cs="新細明體" w:hint="eastAsia"/>
                <w:color w:val="000000"/>
              </w:rPr>
              <w:t>者，由辦理試</w:t>
            </w:r>
            <w:proofErr w:type="gramStart"/>
            <w:r w:rsidRPr="0095429C">
              <w:rPr>
                <w:rFonts w:ascii="標楷體" w:eastAsia="標楷體" w:hAnsi="標楷體" w:cs="新細明體" w:hint="eastAsia"/>
                <w:color w:val="000000"/>
              </w:rPr>
              <w:t>務</w:t>
            </w:r>
            <w:proofErr w:type="gramEnd"/>
            <w:r w:rsidRPr="0095429C">
              <w:rPr>
                <w:rFonts w:ascii="標楷體" w:eastAsia="標楷體" w:hAnsi="標楷體" w:cs="新細明體" w:hint="eastAsia"/>
                <w:color w:val="000000"/>
              </w:rPr>
              <w:t>機關</w:t>
            </w:r>
            <w:proofErr w:type="gramStart"/>
            <w:r w:rsidRPr="0095429C">
              <w:rPr>
                <w:rFonts w:ascii="標楷體" w:eastAsia="標楷體" w:hAnsi="標楷體" w:cs="新細明體" w:hint="eastAsia"/>
                <w:color w:val="000000"/>
              </w:rPr>
              <w:t>在試區公告</w:t>
            </w:r>
            <w:proofErr w:type="gramEnd"/>
            <w:r w:rsidRPr="0095429C">
              <w:rPr>
                <w:rFonts w:ascii="標楷體" w:eastAsia="標楷體" w:hAnsi="標楷體" w:cs="新細明體" w:hint="eastAsia"/>
                <w:color w:val="000000"/>
              </w:rPr>
              <w:t>違規者之試場、姓名、座號、違規事實及處分。</w:t>
            </w:r>
          </w:p>
          <w:p w:rsidR="0095429C" w:rsidRDefault="000F7010" w:rsidP="00506381">
            <w:pPr>
              <w:widowControl/>
              <w:shd w:val="clear" w:color="auto" w:fill="FFFFFF"/>
              <w:spacing w:line="280" w:lineRule="exact"/>
              <w:ind w:left="2"/>
              <w:jc w:val="both"/>
              <w:rPr>
                <w:rFonts w:ascii="標楷體" w:eastAsia="標楷體" w:hAnsi="標楷體" w:cs="新細明體"/>
                <w:color w:val="000000"/>
              </w:rPr>
            </w:pPr>
            <w:r w:rsidRPr="0095429C">
              <w:rPr>
                <w:rFonts w:ascii="標楷體" w:eastAsia="標楷體" w:hAnsi="標楷體" w:cs="新細明體" w:hint="eastAsia"/>
                <w:color w:val="000000"/>
              </w:rPr>
              <w:t>為政府機關（構）現職人員辦理之考試，應考人違反第四條所列各款情事之</w:t>
            </w:r>
            <w:proofErr w:type="gramStart"/>
            <w:r w:rsidRPr="0095429C">
              <w:rPr>
                <w:rFonts w:ascii="標楷體" w:eastAsia="標楷體" w:hAnsi="標楷體" w:cs="新細明體" w:hint="eastAsia"/>
                <w:color w:val="000000"/>
              </w:rPr>
              <w:t>一予以扣考者</w:t>
            </w:r>
            <w:proofErr w:type="gramEnd"/>
            <w:r w:rsidRPr="0095429C">
              <w:rPr>
                <w:rFonts w:ascii="標楷體" w:eastAsia="標楷體" w:hAnsi="標楷體" w:cs="新細明體" w:hint="eastAsia"/>
                <w:color w:val="000000"/>
              </w:rPr>
              <w:t>，另由辦理試</w:t>
            </w:r>
            <w:proofErr w:type="gramStart"/>
            <w:r w:rsidRPr="0095429C">
              <w:rPr>
                <w:rFonts w:ascii="標楷體" w:eastAsia="標楷體" w:hAnsi="標楷體" w:cs="新細明體" w:hint="eastAsia"/>
                <w:color w:val="000000"/>
              </w:rPr>
              <w:t>務</w:t>
            </w:r>
            <w:proofErr w:type="gramEnd"/>
            <w:r w:rsidRPr="0095429C">
              <w:rPr>
                <w:rFonts w:ascii="標楷體" w:eastAsia="標楷體" w:hAnsi="標楷體" w:cs="新細明體" w:hint="eastAsia"/>
                <w:color w:val="000000"/>
              </w:rPr>
              <w:t>機關分別通知其服務機關（構），依公務人員考績法施行細則第四條規定辦理。</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九　條</w:t>
            </w:r>
          </w:p>
        </w:tc>
        <w:tc>
          <w:tcPr>
            <w:tcW w:w="9162" w:type="dxa"/>
            <w:gridSpan w:val="3"/>
          </w:tcPr>
          <w:p w:rsidR="0095429C" w:rsidRDefault="000F7010" w:rsidP="00506381">
            <w:pPr>
              <w:widowControl/>
              <w:spacing w:line="280" w:lineRule="exact"/>
              <w:rPr>
                <w:rFonts w:ascii="標楷體" w:eastAsia="標楷體" w:hAnsi="標楷體" w:cs="新細明體"/>
                <w:color w:val="000000"/>
              </w:rPr>
            </w:pPr>
            <w:proofErr w:type="gramStart"/>
            <w:r w:rsidRPr="0095429C">
              <w:rPr>
                <w:rFonts w:ascii="標楷體" w:eastAsia="標楷體" w:hAnsi="標楷體" w:cs="新細明體" w:hint="eastAsia"/>
                <w:color w:val="000000"/>
              </w:rPr>
              <w:t>扣考扣</w:t>
            </w:r>
            <w:proofErr w:type="gramEnd"/>
            <w:r w:rsidRPr="0095429C">
              <w:rPr>
                <w:rFonts w:ascii="標楷體" w:eastAsia="標楷體" w:hAnsi="標楷體" w:cs="新細明體" w:hint="eastAsia"/>
                <w:color w:val="000000"/>
              </w:rPr>
              <w:t>分程序，</w:t>
            </w:r>
            <w:proofErr w:type="gramStart"/>
            <w:r w:rsidRPr="0095429C">
              <w:rPr>
                <w:rFonts w:ascii="標楷體" w:eastAsia="標楷體" w:hAnsi="標楷體" w:cs="新細明體" w:hint="eastAsia"/>
                <w:color w:val="000000"/>
              </w:rPr>
              <w:t>依照監場規則</w:t>
            </w:r>
            <w:proofErr w:type="gramEnd"/>
            <w:r w:rsidRPr="0095429C">
              <w:rPr>
                <w:rFonts w:ascii="標楷體" w:eastAsia="標楷體" w:hAnsi="標楷體" w:cs="新細明體" w:hint="eastAsia"/>
                <w:color w:val="000000"/>
              </w:rPr>
              <w:t>第十七條規定辦理。</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十　條</w:t>
            </w:r>
          </w:p>
        </w:tc>
        <w:tc>
          <w:tcPr>
            <w:tcW w:w="9162" w:type="dxa"/>
            <w:gridSpan w:val="3"/>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應考人作答，應使用本國文字，非以本國文字作答者，該作答部分不予評閱計分。但外國文科目、專有名詞及有特別規定者，不在此限。</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第十條之</w:t>
            </w:r>
            <w:proofErr w:type="gramStart"/>
            <w:r w:rsidRPr="0095429C">
              <w:rPr>
                <w:rFonts w:ascii="標楷體" w:eastAsia="標楷體" w:hAnsi="標楷體" w:cs="新細明體" w:hint="eastAsia"/>
                <w:color w:val="000000"/>
              </w:rPr>
              <w:t>一</w:t>
            </w:r>
            <w:proofErr w:type="gramEnd"/>
          </w:p>
        </w:tc>
        <w:tc>
          <w:tcPr>
            <w:tcW w:w="9162" w:type="dxa"/>
            <w:gridSpan w:val="3"/>
          </w:tcPr>
          <w:p w:rsidR="0095429C" w:rsidRDefault="000F7010" w:rsidP="00506381">
            <w:pPr>
              <w:widowControl/>
              <w:spacing w:line="280" w:lineRule="exact"/>
              <w:rPr>
                <w:rFonts w:ascii="標楷體" w:eastAsia="標楷體" w:hAnsi="標楷體" w:cs="新細明體"/>
                <w:color w:val="000000"/>
              </w:rPr>
            </w:pPr>
            <w:proofErr w:type="gramStart"/>
            <w:r w:rsidRPr="0095429C">
              <w:rPr>
                <w:rFonts w:ascii="標楷體" w:eastAsia="標楷體" w:hAnsi="標楷體" w:cs="新細明體" w:hint="eastAsia"/>
                <w:color w:val="000000"/>
              </w:rPr>
              <w:t>採行線上閱卷</w:t>
            </w:r>
            <w:proofErr w:type="gramEnd"/>
            <w:r w:rsidRPr="0095429C">
              <w:rPr>
                <w:rFonts w:ascii="標楷體" w:eastAsia="標楷體" w:hAnsi="標楷體" w:cs="新細明體" w:hint="eastAsia"/>
                <w:color w:val="000000"/>
              </w:rPr>
              <w:t>之科目，應考人應依試卷</w:t>
            </w:r>
            <w:proofErr w:type="gramStart"/>
            <w:r w:rsidRPr="0095429C">
              <w:rPr>
                <w:rFonts w:ascii="標楷體" w:eastAsia="標楷體" w:hAnsi="標楷體" w:cs="新細明體" w:hint="eastAsia"/>
                <w:color w:val="000000"/>
              </w:rPr>
              <w:t>所載作答</w:t>
            </w:r>
            <w:proofErr w:type="gramEnd"/>
            <w:r w:rsidRPr="0095429C">
              <w:rPr>
                <w:rFonts w:ascii="標楷體" w:eastAsia="標楷體" w:hAnsi="標楷體" w:cs="新細明體" w:hint="eastAsia"/>
                <w:color w:val="000000"/>
              </w:rPr>
              <w:t>注意事項，依規定用筆標明題號並於</w:t>
            </w:r>
            <w:proofErr w:type="gramStart"/>
            <w:r w:rsidRPr="0095429C">
              <w:rPr>
                <w:rFonts w:ascii="標楷體" w:eastAsia="標楷體" w:hAnsi="標楷體" w:cs="新細明體" w:hint="eastAsia"/>
                <w:color w:val="000000"/>
              </w:rPr>
              <w:t>作答區內</w:t>
            </w:r>
            <w:proofErr w:type="gramEnd"/>
            <w:r w:rsidRPr="0095429C">
              <w:rPr>
                <w:rFonts w:ascii="標楷體" w:eastAsia="標楷體" w:hAnsi="標楷體" w:cs="新細明體" w:hint="eastAsia"/>
                <w:color w:val="000000"/>
              </w:rPr>
              <w:t>作答，超出</w:t>
            </w:r>
            <w:proofErr w:type="gramStart"/>
            <w:r w:rsidRPr="0095429C">
              <w:rPr>
                <w:rFonts w:ascii="標楷體" w:eastAsia="標楷體" w:hAnsi="標楷體" w:cs="新細明體" w:hint="eastAsia"/>
                <w:color w:val="000000"/>
              </w:rPr>
              <w:t>作答區部分</w:t>
            </w:r>
            <w:proofErr w:type="gramEnd"/>
            <w:r w:rsidRPr="0095429C">
              <w:rPr>
                <w:rFonts w:ascii="標楷體" w:eastAsia="標楷體" w:hAnsi="標楷體" w:cs="新細明體" w:hint="eastAsia"/>
                <w:color w:val="000000"/>
              </w:rPr>
              <w:t>，不予評閱計分。</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 十一 條</w:t>
            </w:r>
          </w:p>
        </w:tc>
        <w:tc>
          <w:tcPr>
            <w:tcW w:w="9162" w:type="dxa"/>
            <w:gridSpan w:val="3"/>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應考人應在規定時間內結束作答、繳交試卷（卡），屆時未繳者一律收繳。繳交時，應</w:t>
            </w:r>
            <w:proofErr w:type="gramStart"/>
            <w:r w:rsidRPr="0095429C">
              <w:rPr>
                <w:rFonts w:ascii="標楷體" w:eastAsia="標楷體" w:hAnsi="標楷體" w:cs="新細明體" w:hint="eastAsia"/>
                <w:color w:val="000000"/>
              </w:rPr>
              <w:t>經監場人員</w:t>
            </w:r>
            <w:proofErr w:type="gramEnd"/>
            <w:r w:rsidRPr="0095429C">
              <w:rPr>
                <w:rFonts w:ascii="標楷體" w:eastAsia="標楷體" w:hAnsi="標楷體" w:cs="新細明體" w:hint="eastAsia"/>
                <w:color w:val="000000"/>
              </w:rPr>
              <w:t>驗收後始得離場。</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w:t>
            </w:r>
            <w:r w:rsidRPr="0095429C">
              <w:rPr>
                <w:rFonts w:ascii="標楷體" w:eastAsia="標楷體" w:hAnsi="標楷體" w:hint="eastAsia"/>
                <w:color w:val="000000"/>
              </w:rPr>
              <w:t> </w:t>
            </w:r>
            <w:r w:rsidRPr="0095429C">
              <w:rPr>
                <w:rFonts w:ascii="標楷體" w:eastAsia="標楷體" w:hAnsi="標楷體" w:cs="新細明體" w:hint="eastAsia"/>
                <w:color w:val="000000"/>
              </w:rPr>
              <w:t>十二</w:t>
            </w:r>
            <w:r w:rsidRPr="0095429C">
              <w:rPr>
                <w:rFonts w:ascii="標楷體" w:eastAsia="標楷體" w:hAnsi="標楷體" w:hint="eastAsia"/>
                <w:color w:val="000000"/>
              </w:rPr>
              <w:t> </w:t>
            </w:r>
            <w:r w:rsidRPr="0095429C">
              <w:rPr>
                <w:rFonts w:ascii="標楷體" w:eastAsia="標楷體" w:hAnsi="標楷體" w:cs="新細明體" w:hint="eastAsia"/>
                <w:color w:val="000000"/>
              </w:rPr>
              <w:t>條</w:t>
            </w:r>
          </w:p>
        </w:tc>
        <w:tc>
          <w:tcPr>
            <w:tcW w:w="9162" w:type="dxa"/>
            <w:gridSpan w:val="3"/>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除</w:t>
            </w:r>
            <w:proofErr w:type="gramStart"/>
            <w:r w:rsidRPr="0095429C">
              <w:rPr>
                <w:rFonts w:ascii="標楷體" w:eastAsia="標楷體" w:hAnsi="標楷體" w:cs="新細明體" w:hint="eastAsia"/>
                <w:color w:val="000000"/>
              </w:rPr>
              <w:t>採</w:t>
            </w:r>
            <w:proofErr w:type="gramEnd"/>
            <w:r w:rsidRPr="0095429C">
              <w:rPr>
                <w:rFonts w:ascii="標楷體" w:eastAsia="標楷體" w:hAnsi="標楷體" w:cs="新細明體" w:hint="eastAsia"/>
                <w:color w:val="000000"/>
              </w:rPr>
              <w:t>電腦化測驗或經考試院同意不予公布試題及答案之考試外，每節考試完畢後，應考人得</w:t>
            </w:r>
            <w:proofErr w:type="gramStart"/>
            <w:r w:rsidRPr="0095429C">
              <w:rPr>
                <w:rFonts w:ascii="標楷體" w:eastAsia="標楷體" w:hAnsi="標楷體" w:cs="新細明體" w:hint="eastAsia"/>
                <w:color w:val="000000"/>
              </w:rPr>
              <w:t>向試區</w:t>
            </w:r>
            <w:proofErr w:type="gramEnd"/>
            <w:r w:rsidRPr="0095429C">
              <w:rPr>
                <w:rFonts w:ascii="標楷體" w:eastAsia="標楷體" w:hAnsi="標楷體" w:cs="新細明體" w:hint="eastAsia"/>
                <w:color w:val="000000"/>
              </w:rPr>
              <w:t>各該</w:t>
            </w:r>
            <w:proofErr w:type="gramStart"/>
            <w:r w:rsidRPr="0095429C">
              <w:rPr>
                <w:rFonts w:ascii="標楷體" w:eastAsia="標楷體" w:hAnsi="標楷體" w:cs="新細明體" w:hint="eastAsia"/>
                <w:color w:val="000000"/>
              </w:rPr>
              <w:t>試場監場人員</w:t>
            </w:r>
            <w:proofErr w:type="gramEnd"/>
            <w:r w:rsidRPr="0095429C">
              <w:rPr>
                <w:rFonts w:ascii="標楷體" w:eastAsia="標楷體" w:hAnsi="標楷體" w:cs="新細明體" w:hint="eastAsia"/>
                <w:color w:val="000000"/>
              </w:rPr>
              <w:t>索取考畢之試題。</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w:t>
            </w:r>
            <w:r w:rsidRPr="0095429C">
              <w:rPr>
                <w:rFonts w:ascii="標楷體" w:eastAsia="標楷體" w:hAnsi="標楷體" w:hint="eastAsia"/>
                <w:color w:val="000000"/>
              </w:rPr>
              <w:t> </w:t>
            </w:r>
            <w:r w:rsidRPr="0095429C">
              <w:rPr>
                <w:rFonts w:ascii="標楷體" w:eastAsia="標楷體" w:hAnsi="標楷體" w:cs="新細明體" w:hint="eastAsia"/>
                <w:color w:val="000000"/>
              </w:rPr>
              <w:t>十三</w:t>
            </w:r>
            <w:r w:rsidRPr="0095429C">
              <w:rPr>
                <w:rFonts w:ascii="標楷體" w:eastAsia="標楷體" w:hAnsi="標楷體" w:hint="eastAsia"/>
                <w:color w:val="000000"/>
              </w:rPr>
              <w:t> </w:t>
            </w:r>
            <w:r w:rsidRPr="0095429C">
              <w:rPr>
                <w:rFonts w:ascii="標楷體" w:eastAsia="標楷體" w:hAnsi="標楷體" w:cs="新細明體" w:hint="eastAsia"/>
                <w:color w:val="000000"/>
              </w:rPr>
              <w:t>條</w:t>
            </w:r>
          </w:p>
        </w:tc>
        <w:tc>
          <w:tcPr>
            <w:tcW w:w="9162" w:type="dxa"/>
            <w:gridSpan w:val="3"/>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應考人違反本規則之規定，於考試當時發現違反第五條至第七條所列各款情事之</w:t>
            </w:r>
            <w:proofErr w:type="gramStart"/>
            <w:r w:rsidRPr="0095429C">
              <w:rPr>
                <w:rFonts w:ascii="標楷體" w:eastAsia="標楷體" w:hAnsi="標楷體" w:cs="新細明體" w:hint="eastAsia"/>
                <w:color w:val="000000"/>
              </w:rPr>
              <w:t>一</w:t>
            </w:r>
            <w:proofErr w:type="gramEnd"/>
            <w:r w:rsidRPr="0095429C">
              <w:rPr>
                <w:rFonts w:ascii="標楷體" w:eastAsia="標楷體" w:hAnsi="標楷體" w:cs="新細明體" w:hint="eastAsia"/>
                <w:color w:val="000000"/>
              </w:rPr>
              <w:t>者，應即告知其違規事實，</w:t>
            </w:r>
            <w:proofErr w:type="gramStart"/>
            <w:r w:rsidRPr="0095429C">
              <w:rPr>
                <w:rFonts w:ascii="標楷體" w:eastAsia="標楷體" w:hAnsi="標楷體" w:cs="新細明體" w:hint="eastAsia"/>
                <w:color w:val="000000"/>
              </w:rPr>
              <w:t>俟</w:t>
            </w:r>
            <w:proofErr w:type="gramEnd"/>
            <w:r w:rsidRPr="0095429C">
              <w:rPr>
                <w:rFonts w:ascii="標楷體" w:eastAsia="標楷體" w:hAnsi="標楷體" w:cs="新細明體" w:hint="eastAsia"/>
                <w:color w:val="000000"/>
              </w:rPr>
              <w:t>應考人作答完畢繳卷時，依規定予以扣分，並依第八條之規定處理之；於考試後發現者，由試</w:t>
            </w:r>
            <w:proofErr w:type="gramStart"/>
            <w:r w:rsidRPr="0095429C">
              <w:rPr>
                <w:rFonts w:ascii="標楷體" w:eastAsia="標楷體" w:hAnsi="標楷體" w:cs="新細明體" w:hint="eastAsia"/>
                <w:color w:val="000000"/>
              </w:rPr>
              <w:t>務</w:t>
            </w:r>
            <w:proofErr w:type="gramEnd"/>
            <w:r w:rsidRPr="0095429C">
              <w:rPr>
                <w:rFonts w:ascii="標楷體" w:eastAsia="標楷體" w:hAnsi="標楷體" w:cs="新細明體" w:hint="eastAsia"/>
                <w:color w:val="000000"/>
              </w:rPr>
              <w:t>處依本規則處理，並免予公告。</w:t>
            </w:r>
          </w:p>
        </w:tc>
      </w:tr>
      <w:tr w:rsidR="0095429C" w:rsidTr="00BA06AD">
        <w:tblPrEx>
          <w:tblCellMar>
            <w:left w:w="108" w:type="dxa"/>
            <w:right w:w="108" w:type="dxa"/>
          </w:tblCellMar>
          <w:tblLook w:val="04A0"/>
        </w:tblPrEx>
        <w:tc>
          <w:tcPr>
            <w:tcW w:w="1242" w:type="dxa"/>
            <w:gridSpan w:val="2"/>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w:t>
            </w:r>
            <w:r w:rsidRPr="0095429C">
              <w:rPr>
                <w:rFonts w:ascii="標楷體" w:eastAsia="標楷體" w:hAnsi="標楷體" w:hint="eastAsia"/>
                <w:color w:val="000000"/>
              </w:rPr>
              <w:t> </w:t>
            </w:r>
            <w:r w:rsidRPr="0095429C">
              <w:rPr>
                <w:rFonts w:ascii="標楷體" w:eastAsia="標楷體" w:hAnsi="標楷體" w:cs="新細明體" w:hint="eastAsia"/>
                <w:color w:val="000000"/>
              </w:rPr>
              <w:t>十四</w:t>
            </w:r>
            <w:r w:rsidRPr="0095429C">
              <w:rPr>
                <w:rFonts w:ascii="標楷體" w:eastAsia="標楷體" w:hAnsi="標楷體" w:hint="eastAsia"/>
                <w:color w:val="000000"/>
              </w:rPr>
              <w:t> </w:t>
            </w:r>
            <w:r w:rsidRPr="0095429C">
              <w:rPr>
                <w:rFonts w:ascii="標楷體" w:eastAsia="標楷體" w:hAnsi="標楷體" w:cs="新細明體" w:hint="eastAsia"/>
                <w:color w:val="000000"/>
              </w:rPr>
              <w:t>條</w:t>
            </w:r>
          </w:p>
        </w:tc>
        <w:tc>
          <w:tcPr>
            <w:tcW w:w="9162" w:type="dxa"/>
            <w:gridSpan w:val="3"/>
          </w:tcPr>
          <w:p w:rsidR="0095429C"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（刪除）</w:t>
            </w:r>
          </w:p>
        </w:tc>
      </w:tr>
      <w:tr w:rsidR="000F7010" w:rsidTr="00BA06AD">
        <w:tblPrEx>
          <w:tblCellMar>
            <w:left w:w="108" w:type="dxa"/>
            <w:right w:w="108" w:type="dxa"/>
          </w:tblCellMar>
          <w:tblLook w:val="04A0"/>
        </w:tblPrEx>
        <w:tc>
          <w:tcPr>
            <w:tcW w:w="1242" w:type="dxa"/>
            <w:gridSpan w:val="2"/>
          </w:tcPr>
          <w:p w:rsidR="000F7010"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第</w:t>
            </w:r>
            <w:r w:rsidRPr="0095429C">
              <w:rPr>
                <w:rFonts w:ascii="標楷體" w:eastAsia="標楷體" w:hAnsi="標楷體" w:hint="eastAsia"/>
                <w:color w:val="000000"/>
              </w:rPr>
              <w:t> </w:t>
            </w:r>
            <w:r w:rsidRPr="0095429C">
              <w:rPr>
                <w:rFonts w:ascii="標楷體" w:eastAsia="標楷體" w:hAnsi="標楷體" w:cs="新細明體" w:hint="eastAsia"/>
                <w:color w:val="000000"/>
              </w:rPr>
              <w:t>十五</w:t>
            </w:r>
            <w:r w:rsidRPr="0095429C">
              <w:rPr>
                <w:rFonts w:ascii="標楷體" w:eastAsia="標楷體" w:hAnsi="標楷體" w:hint="eastAsia"/>
                <w:color w:val="000000"/>
              </w:rPr>
              <w:t> </w:t>
            </w:r>
            <w:r w:rsidRPr="0095429C">
              <w:rPr>
                <w:rFonts w:ascii="標楷體" w:eastAsia="標楷體" w:hAnsi="標楷體" w:cs="新細明體" w:hint="eastAsia"/>
                <w:color w:val="000000"/>
              </w:rPr>
              <w:t>條</w:t>
            </w:r>
          </w:p>
        </w:tc>
        <w:tc>
          <w:tcPr>
            <w:tcW w:w="9162" w:type="dxa"/>
            <w:gridSpan w:val="3"/>
          </w:tcPr>
          <w:p w:rsidR="000F7010" w:rsidRDefault="000F7010" w:rsidP="00506381">
            <w:pPr>
              <w:widowControl/>
              <w:spacing w:line="280" w:lineRule="exact"/>
              <w:rPr>
                <w:rFonts w:ascii="標楷體" w:eastAsia="標楷體" w:hAnsi="標楷體" w:cs="新細明體"/>
                <w:color w:val="000000"/>
              </w:rPr>
            </w:pPr>
            <w:r w:rsidRPr="0095429C">
              <w:rPr>
                <w:rFonts w:ascii="標楷體" w:eastAsia="標楷體" w:hAnsi="標楷體" w:cs="新細明體" w:hint="eastAsia"/>
                <w:color w:val="000000"/>
              </w:rPr>
              <w:t>本規則自發布日施行。</w:t>
            </w:r>
          </w:p>
        </w:tc>
      </w:tr>
    </w:tbl>
    <w:p w:rsidR="00144C8A" w:rsidRPr="0095429C" w:rsidRDefault="00144C8A" w:rsidP="00BA06AD">
      <w:pPr>
        <w:widowControl/>
        <w:shd w:val="clear" w:color="auto" w:fill="FFFFFF"/>
        <w:spacing w:line="240" w:lineRule="exact"/>
        <w:jc w:val="both"/>
        <w:rPr>
          <w:rFonts w:ascii="標楷體" w:eastAsia="標楷體" w:hAnsi="標楷體"/>
          <w:sz w:val="20"/>
          <w:szCs w:val="20"/>
        </w:rPr>
      </w:pPr>
    </w:p>
    <w:sectPr w:rsidR="00144C8A" w:rsidRPr="0095429C" w:rsidSect="00211D91">
      <w:pgSz w:w="11906" w:h="16838"/>
      <w:pgMar w:top="709" w:right="707" w:bottom="993" w:left="851" w:header="851" w:footer="992" w:gutter="0"/>
      <w:pgNumType w:start="2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19" w:rsidRDefault="007B7619" w:rsidP="0095429C">
      <w:r>
        <w:separator/>
      </w:r>
    </w:p>
  </w:endnote>
  <w:endnote w:type="continuationSeparator" w:id="0">
    <w:p w:rsidR="007B7619" w:rsidRDefault="007B7619" w:rsidP="009542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19" w:rsidRDefault="007B7619" w:rsidP="0095429C">
      <w:r>
        <w:separator/>
      </w:r>
    </w:p>
  </w:footnote>
  <w:footnote w:type="continuationSeparator" w:id="0">
    <w:p w:rsidR="007B7619" w:rsidRDefault="007B7619" w:rsidP="009542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29C"/>
    <w:rsid w:val="000D63E2"/>
    <w:rsid w:val="000F7010"/>
    <w:rsid w:val="00144C8A"/>
    <w:rsid w:val="001915F8"/>
    <w:rsid w:val="00211D91"/>
    <w:rsid w:val="002205BC"/>
    <w:rsid w:val="00246992"/>
    <w:rsid w:val="002A5C13"/>
    <w:rsid w:val="00421451"/>
    <w:rsid w:val="00506381"/>
    <w:rsid w:val="005D6ED5"/>
    <w:rsid w:val="0065694D"/>
    <w:rsid w:val="0066495E"/>
    <w:rsid w:val="006A32C9"/>
    <w:rsid w:val="00744963"/>
    <w:rsid w:val="007B7619"/>
    <w:rsid w:val="00851D17"/>
    <w:rsid w:val="008E75EB"/>
    <w:rsid w:val="0095429C"/>
    <w:rsid w:val="00B06BF5"/>
    <w:rsid w:val="00B44994"/>
    <w:rsid w:val="00BA06AD"/>
    <w:rsid w:val="00BC3A31"/>
    <w:rsid w:val="00BC61E8"/>
    <w:rsid w:val="00C96570"/>
    <w:rsid w:val="00CE62AA"/>
    <w:rsid w:val="00DD5014"/>
    <w:rsid w:val="00E67A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8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429C"/>
    <w:pPr>
      <w:tabs>
        <w:tab w:val="center" w:pos="4153"/>
        <w:tab w:val="right" w:pos="8306"/>
      </w:tabs>
      <w:snapToGrid w:val="0"/>
    </w:pPr>
    <w:rPr>
      <w:sz w:val="20"/>
      <w:szCs w:val="20"/>
    </w:rPr>
  </w:style>
  <w:style w:type="character" w:customStyle="1" w:styleId="a4">
    <w:name w:val="頁首 字元"/>
    <w:basedOn w:val="a0"/>
    <w:link w:val="a3"/>
    <w:uiPriority w:val="99"/>
    <w:semiHidden/>
    <w:rsid w:val="0095429C"/>
    <w:rPr>
      <w:sz w:val="20"/>
      <w:szCs w:val="20"/>
    </w:rPr>
  </w:style>
  <w:style w:type="paragraph" w:styleId="a5">
    <w:name w:val="footer"/>
    <w:basedOn w:val="a"/>
    <w:link w:val="a6"/>
    <w:uiPriority w:val="99"/>
    <w:unhideWhenUsed/>
    <w:rsid w:val="0095429C"/>
    <w:pPr>
      <w:tabs>
        <w:tab w:val="center" w:pos="4153"/>
        <w:tab w:val="right" w:pos="8306"/>
      </w:tabs>
      <w:snapToGrid w:val="0"/>
    </w:pPr>
    <w:rPr>
      <w:sz w:val="20"/>
      <w:szCs w:val="20"/>
    </w:rPr>
  </w:style>
  <w:style w:type="character" w:customStyle="1" w:styleId="a6">
    <w:name w:val="頁尾 字元"/>
    <w:basedOn w:val="a0"/>
    <w:link w:val="a5"/>
    <w:uiPriority w:val="99"/>
    <w:rsid w:val="0095429C"/>
    <w:rPr>
      <w:sz w:val="20"/>
      <w:szCs w:val="20"/>
    </w:rPr>
  </w:style>
  <w:style w:type="character" w:styleId="a7">
    <w:name w:val="Strong"/>
    <w:basedOn w:val="a0"/>
    <w:uiPriority w:val="22"/>
    <w:qFormat/>
    <w:rsid w:val="0095429C"/>
    <w:rPr>
      <w:b/>
      <w:bCs/>
    </w:rPr>
  </w:style>
  <w:style w:type="character" w:customStyle="1" w:styleId="apple-converted-space">
    <w:name w:val="apple-converted-space"/>
    <w:basedOn w:val="a0"/>
    <w:rsid w:val="0095429C"/>
  </w:style>
  <w:style w:type="table" w:styleId="a8">
    <w:name w:val="Table Grid"/>
    <w:basedOn w:val="a1"/>
    <w:rsid w:val="0095429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61377">
      <w:bodyDiv w:val="1"/>
      <w:marLeft w:val="0"/>
      <w:marRight w:val="0"/>
      <w:marTop w:val="0"/>
      <w:marBottom w:val="0"/>
      <w:divBdr>
        <w:top w:val="none" w:sz="0" w:space="0" w:color="auto"/>
        <w:left w:val="none" w:sz="0" w:space="0" w:color="auto"/>
        <w:bottom w:val="none" w:sz="0" w:space="0" w:color="auto"/>
        <w:right w:val="none" w:sz="0" w:space="0" w:color="auto"/>
      </w:divBdr>
      <w:divsChild>
        <w:div w:id="1605650509">
          <w:marLeft w:val="240"/>
          <w:marRight w:val="0"/>
          <w:marTop w:val="0"/>
          <w:marBottom w:val="0"/>
          <w:divBdr>
            <w:top w:val="none" w:sz="0" w:space="0" w:color="auto"/>
            <w:left w:val="none" w:sz="0" w:space="0" w:color="auto"/>
            <w:bottom w:val="none" w:sz="0" w:space="0" w:color="auto"/>
            <w:right w:val="none" w:sz="0" w:space="0" w:color="auto"/>
          </w:divBdr>
        </w:div>
        <w:div w:id="2112361253">
          <w:marLeft w:val="0"/>
          <w:marRight w:val="0"/>
          <w:marTop w:val="0"/>
          <w:marBottom w:val="0"/>
          <w:divBdr>
            <w:top w:val="none" w:sz="0" w:space="0" w:color="auto"/>
            <w:left w:val="none" w:sz="0" w:space="0" w:color="auto"/>
            <w:bottom w:val="none" w:sz="0" w:space="0" w:color="auto"/>
            <w:right w:val="none" w:sz="0" w:space="0" w:color="auto"/>
          </w:divBdr>
          <w:divsChild>
            <w:div w:id="1567492910">
              <w:marLeft w:val="1680"/>
              <w:marRight w:val="0"/>
              <w:marTop w:val="0"/>
              <w:marBottom w:val="0"/>
              <w:divBdr>
                <w:top w:val="none" w:sz="0" w:space="0" w:color="auto"/>
                <w:left w:val="none" w:sz="0" w:space="0" w:color="auto"/>
                <w:bottom w:val="none" w:sz="0" w:space="0" w:color="auto"/>
                <w:right w:val="none" w:sz="0" w:space="0" w:color="auto"/>
              </w:divBdr>
            </w:div>
            <w:div w:id="1557425965">
              <w:marLeft w:val="1680"/>
              <w:marRight w:val="0"/>
              <w:marTop w:val="0"/>
              <w:marBottom w:val="0"/>
              <w:divBdr>
                <w:top w:val="none" w:sz="0" w:space="0" w:color="auto"/>
                <w:left w:val="none" w:sz="0" w:space="0" w:color="auto"/>
                <w:bottom w:val="none" w:sz="0" w:space="0" w:color="auto"/>
                <w:right w:val="none" w:sz="0" w:space="0" w:color="auto"/>
              </w:divBdr>
            </w:div>
            <w:div w:id="828249825">
              <w:marLeft w:val="1680"/>
              <w:marRight w:val="0"/>
              <w:marTop w:val="0"/>
              <w:marBottom w:val="0"/>
              <w:divBdr>
                <w:top w:val="none" w:sz="0" w:space="0" w:color="auto"/>
                <w:left w:val="none" w:sz="0" w:space="0" w:color="auto"/>
                <w:bottom w:val="none" w:sz="0" w:space="0" w:color="auto"/>
                <w:right w:val="none" w:sz="0" w:space="0" w:color="auto"/>
              </w:divBdr>
            </w:div>
            <w:div w:id="1459646309">
              <w:marLeft w:val="1680"/>
              <w:marRight w:val="0"/>
              <w:marTop w:val="0"/>
              <w:marBottom w:val="0"/>
              <w:divBdr>
                <w:top w:val="none" w:sz="0" w:space="0" w:color="auto"/>
                <w:left w:val="none" w:sz="0" w:space="0" w:color="auto"/>
                <w:bottom w:val="none" w:sz="0" w:space="0" w:color="auto"/>
                <w:right w:val="none" w:sz="0" w:space="0" w:color="auto"/>
              </w:divBdr>
            </w:div>
            <w:div w:id="490223117">
              <w:marLeft w:val="1680"/>
              <w:marRight w:val="0"/>
              <w:marTop w:val="0"/>
              <w:marBottom w:val="0"/>
              <w:divBdr>
                <w:top w:val="none" w:sz="0" w:space="0" w:color="auto"/>
                <w:left w:val="none" w:sz="0" w:space="0" w:color="auto"/>
                <w:bottom w:val="none" w:sz="0" w:space="0" w:color="auto"/>
                <w:right w:val="none" w:sz="0" w:space="0" w:color="auto"/>
              </w:divBdr>
            </w:div>
            <w:div w:id="801769107">
              <w:marLeft w:val="2400"/>
              <w:marRight w:val="0"/>
              <w:marTop w:val="0"/>
              <w:marBottom w:val="0"/>
              <w:divBdr>
                <w:top w:val="none" w:sz="0" w:space="0" w:color="auto"/>
                <w:left w:val="none" w:sz="0" w:space="0" w:color="auto"/>
                <w:bottom w:val="none" w:sz="0" w:space="0" w:color="auto"/>
                <w:right w:val="none" w:sz="0" w:space="0" w:color="auto"/>
              </w:divBdr>
            </w:div>
            <w:div w:id="1679622541">
              <w:marLeft w:val="480"/>
              <w:marRight w:val="0"/>
              <w:marTop w:val="0"/>
              <w:marBottom w:val="0"/>
              <w:divBdr>
                <w:top w:val="none" w:sz="0" w:space="0" w:color="auto"/>
                <w:left w:val="none" w:sz="0" w:space="0" w:color="auto"/>
                <w:bottom w:val="none" w:sz="0" w:space="0" w:color="auto"/>
                <w:right w:val="none" w:sz="0" w:space="0" w:color="auto"/>
              </w:divBdr>
              <w:divsChild>
                <w:div w:id="1062411878">
                  <w:marLeft w:val="1680"/>
                  <w:marRight w:val="0"/>
                  <w:marTop w:val="0"/>
                  <w:marBottom w:val="0"/>
                  <w:divBdr>
                    <w:top w:val="none" w:sz="0" w:space="0" w:color="auto"/>
                    <w:left w:val="none" w:sz="0" w:space="0" w:color="auto"/>
                    <w:bottom w:val="none" w:sz="0" w:space="0" w:color="auto"/>
                    <w:right w:val="none" w:sz="0" w:space="0" w:color="auto"/>
                  </w:divBdr>
                </w:div>
                <w:div w:id="1120370389">
                  <w:marLeft w:val="1680"/>
                  <w:marRight w:val="0"/>
                  <w:marTop w:val="0"/>
                  <w:marBottom w:val="0"/>
                  <w:divBdr>
                    <w:top w:val="none" w:sz="0" w:space="0" w:color="auto"/>
                    <w:left w:val="none" w:sz="0" w:space="0" w:color="auto"/>
                    <w:bottom w:val="none" w:sz="0" w:space="0" w:color="auto"/>
                    <w:right w:val="none" w:sz="0" w:space="0" w:color="auto"/>
                  </w:divBdr>
                </w:div>
                <w:div w:id="1377730224">
                  <w:marLeft w:val="1680"/>
                  <w:marRight w:val="0"/>
                  <w:marTop w:val="0"/>
                  <w:marBottom w:val="0"/>
                  <w:divBdr>
                    <w:top w:val="none" w:sz="0" w:space="0" w:color="auto"/>
                    <w:left w:val="none" w:sz="0" w:space="0" w:color="auto"/>
                    <w:bottom w:val="none" w:sz="0" w:space="0" w:color="auto"/>
                    <w:right w:val="none" w:sz="0" w:space="0" w:color="auto"/>
                  </w:divBdr>
                </w:div>
                <w:div w:id="1563714778">
                  <w:marLeft w:val="1680"/>
                  <w:marRight w:val="0"/>
                  <w:marTop w:val="0"/>
                  <w:marBottom w:val="0"/>
                  <w:divBdr>
                    <w:top w:val="none" w:sz="0" w:space="0" w:color="auto"/>
                    <w:left w:val="none" w:sz="0" w:space="0" w:color="auto"/>
                    <w:bottom w:val="none" w:sz="0" w:space="0" w:color="auto"/>
                    <w:right w:val="none" w:sz="0" w:space="0" w:color="auto"/>
                  </w:divBdr>
                </w:div>
                <w:div w:id="729184097">
                  <w:marLeft w:val="2160"/>
                  <w:marRight w:val="0"/>
                  <w:marTop w:val="0"/>
                  <w:marBottom w:val="0"/>
                  <w:divBdr>
                    <w:top w:val="none" w:sz="0" w:space="0" w:color="auto"/>
                    <w:left w:val="none" w:sz="0" w:space="0" w:color="auto"/>
                    <w:bottom w:val="none" w:sz="0" w:space="0" w:color="auto"/>
                    <w:right w:val="none" w:sz="0" w:space="0" w:color="auto"/>
                  </w:divBdr>
                </w:div>
              </w:divsChild>
            </w:div>
            <w:div w:id="279724801">
              <w:marLeft w:val="2160"/>
              <w:marRight w:val="0"/>
              <w:marTop w:val="0"/>
              <w:marBottom w:val="0"/>
              <w:divBdr>
                <w:top w:val="none" w:sz="0" w:space="0" w:color="auto"/>
                <w:left w:val="none" w:sz="0" w:space="0" w:color="auto"/>
                <w:bottom w:val="none" w:sz="0" w:space="0" w:color="auto"/>
                <w:right w:val="none" w:sz="0" w:space="0" w:color="auto"/>
              </w:divBdr>
            </w:div>
            <w:div w:id="148063861">
              <w:marLeft w:val="1680"/>
              <w:marRight w:val="0"/>
              <w:marTop w:val="0"/>
              <w:marBottom w:val="0"/>
              <w:divBdr>
                <w:top w:val="none" w:sz="0" w:space="0" w:color="auto"/>
                <w:left w:val="none" w:sz="0" w:space="0" w:color="auto"/>
                <w:bottom w:val="none" w:sz="0" w:space="0" w:color="auto"/>
                <w:right w:val="none" w:sz="0" w:space="0" w:color="auto"/>
              </w:divBdr>
            </w:div>
            <w:div w:id="33232666">
              <w:marLeft w:val="1680"/>
              <w:marRight w:val="0"/>
              <w:marTop w:val="0"/>
              <w:marBottom w:val="0"/>
              <w:divBdr>
                <w:top w:val="none" w:sz="0" w:space="0" w:color="auto"/>
                <w:left w:val="none" w:sz="0" w:space="0" w:color="auto"/>
                <w:bottom w:val="none" w:sz="0" w:space="0" w:color="auto"/>
                <w:right w:val="none" w:sz="0" w:space="0" w:color="auto"/>
              </w:divBdr>
            </w:div>
            <w:div w:id="1420564024">
              <w:marLeft w:val="240"/>
              <w:marRight w:val="0"/>
              <w:marTop w:val="0"/>
              <w:marBottom w:val="0"/>
              <w:divBdr>
                <w:top w:val="none" w:sz="0" w:space="0" w:color="auto"/>
                <w:left w:val="none" w:sz="0" w:space="0" w:color="auto"/>
                <w:bottom w:val="none" w:sz="0" w:space="0" w:color="auto"/>
                <w:right w:val="none" w:sz="0" w:space="0" w:color="auto"/>
              </w:divBdr>
            </w:div>
            <w:div w:id="1670136929">
              <w:marLeft w:val="240"/>
              <w:marRight w:val="0"/>
              <w:marTop w:val="0"/>
              <w:marBottom w:val="0"/>
              <w:divBdr>
                <w:top w:val="none" w:sz="0" w:space="0" w:color="auto"/>
                <w:left w:val="none" w:sz="0" w:space="0" w:color="auto"/>
                <w:bottom w:val="none" w:sz="0" w:space="0" w:color="auto"/>
                <w:right w:val="none" w:sz="0" w:space="0" w:color="auto"/>
              </w:divBdr>
            </w:div>
            <w:div w:id="1740710759">
              <w:marLeft w:val="240"/>
              <w:marRight w:val="0"/>
              <w:marTop w:val="0"/>
              <w:marBottom w:val="0"/>
              <w:divBdr>
                <w:top w:val="none" w:sz="0" w:space="0" w:color="auto"/>
                <w:left w:val="none" w:sz="0" w:space="0" w:color="auto"/>
                <w:bottom w:val="none" w:sz="0" w:space="0" w:color="auto"/>
                <w:right w:val="none" w:sz="0" w:space="0" w:color="auto"/>
              </w:divBdr>
            </w:div>
            <w:div w:id="652490222">
              <w:marLeft w:val="240"/>
              <w:marRight w:val="0"/>
              <w:marTop w:val="0"/>
              <w:marBottom w:val="0"/>
              <w:divBdr>
                <w:top w:val="none" w:sz="0" w:space="0" w:color="auto"/>
                <w:left w:val="none" w:sz="0" w:space="0" w:color="auto"/>
                <w:bottom w:val="none" w:sz="0" w:space="0" w:color="auto"/>
                <w:right w:val="none" w:sz="0" w:space="0" w:color="auto"/>
              </w:divBdr>
            </w:div>
            <w:div w:id="2017270396">
              <w:marLeft w:val="240"/>
              <w:marRight w:val="0"/>
              <w:marTop w:val="0"/>
              <w:marBottom w:val="0"/>
              <w:divBdr>
                <w:top w:val="none" w:sz="0" w:space="0" w:color="auto"/>
                <w:left w:val="none" w:sz="0" w:space="0" w:color="auto"/>
                <w:bottom w:val="none" w:sz="0" w:space="0" w:color="auto"/>
                <w:right w:val="none" w:sz="0" w:space="0" w:color="auto"/>
              </w:divBdr>
            </w:div>
            <w:div w:id="570844617">
              <w:marLeft w:val="240"/>
              <w:marRight w:val="0"/>
              <w:marTop w:val="0"/>
              <w:marBottom w:val="0"/>
              <w:divBdr>
                <w:top w:val="none" w:sz="0" w:space="0" w:color="auto"/>
                <w:left w:val="none" w:sz="0" w:space="0" w:color="auto"/>
                <w:bottom w:val="none" w:sz="0" w:space="0" w:color="auto"/>
                <w:right w:val="none" w:sz="0" w:space="0" w:color="auto"/>
              </w:divBdr>
            </w:div>
            <w:div w:id="1913349611">
              <w:marLeft w:val="1680"/>
              <w:marRight w:val="0"/>
              <w:marTop w:val="0"/>
              <w:marBottom w:val="0"/>
              <w:divBdr>
                <w:top w:val="none" w:sz="0" w:space="0" w:color="auto"/>
                <w:left w:val="none" w:sz="0" w:space="0" w:color="auto"/>
                <w:bottom w:val="none" w:sz="0" w:space="0" w:color="auto"/>
                <w:right w:val="none" w:sz="0" w:space="0" w:color="auto"/>
              </w:divBdr>
            </w:div>
            <w:div w:id="97680760">
              <w:marLeft w:val="1680"/>
              <w:marRight w:val="0"/>
              <w:marTop w:val="0"/>
              <w:marBottom w:val="0"/>
              <w:divBdr>
                <w:top w:val="none" w:sz="0" w:space="0" w:color="auto"/>
                <w:left w:val="none" w:sz="0" w:space="0" w:color="auto"/>
                <w:bottom w:val="none" w:sz="0" w:space="0" w:color="auto"/>
                <w:right w:val="none" w:sz="0" w:space="0" w:color="auto"/>
              </w:divBdr>
            </w:div>
            <w:div w:id="136345120">
              <w:marLeft w:val="2160"/>
              <w:marRight w:val="0"/>
              <w:marTop w:val="0"/>
              <w:marBottom w:val="0"/>
              <w:divBdr>
                <w:top w:val="none" w:sz="0" w:space="0" w:color="auto"/>
                <w:left w:val="none" w:sz="0" w:space="0" w:color="auto"/>
                <w:bottom w:val="none" w:sz="0" w:space="0" w:color="auto"/>
                <w:right w:val="none" w:sz="0" w:space="0" w:color="auto"/>
              </w:divBdr>
            </w:div>
            <w:div w:id="1121605622">
              <w:marLeft w:val="240"/>
              <w:marRight w:val="0"/>
              <w:marTop w:val="0"/>
              <w:marBottom w:val="0"/>
              <w:divBdr>
                <w:top w:val="none" w:sz="0" w:space="0" w:color="auto"/>
                <w:left w:val="none" w:sz="0" w:space="0" w:color="auto"/>
                <w:bottom w:val="none" w:sz="0" w:space="0" w:color="auto"/>
                <w:right w:val="none" w:sz="0" w:space="0" w:color="auto"/>
              </w:divBdr>
            </w:div>
            <w:div w:id="300502050">
              <w:marLeft w:val="240"/>
              <w:marRight w:val="0"/>
              <w:marTop w:val="0"/>
              <w:marBottom w:val="0"/>
              <w:divBdr>
                <w:top w:val="none" w:sz="0" w:space="0" w:color="auto"/>
                <w:left w:val="none" w:sz="0" w:space="0" w:color="auto"/>
                <w:bottom w:val="none" w:sz="0" w:space="0" w:color="auto"/>
                <w:right w:val="none" w:sz="0" w:space="0" w:color="auto"/>
              </w:divBdr>
            </w:div>
            <w:div w:id="1662855664">
              <w:marLeft w:val="480"/>
              <w:marRight w:val="0"/>
              <w:marTop w:val="0"/>
              <w:marBottom w:val="0"/>
              <w:divBdr>
                <w:top w:val="none" w:sz="0" w:space="0" w:color="auto"/>
                <w:left w:val="none" w:sz="0" w:space="0" w:color="auto"/>
                <w:bottom w:val="none" w:sz="0" w:space="0" w:color="auto"/>
                <w:right w:val="none" w:sz="0" w:space="0" w:color="auto"/>
              </w:divBdr>
              <w:divsChild>
                <w:div w:id="1221139150">
                  <w:marLeft w:val="2160"/>
                  <w:marRight w:val="0"/>
                  <w:marTop w:val="0"/>
                  <w:marBottom w:val="0"/>
                  <w:divBdr>
                    <w:top w:val="none" w:sz="0" w:space="0" w:color="auto"/>
                    <w:left w:val="none" w:sz="0" w:space="0" w:color="auto"/>
                    <w:bottom w:val="none" w:sz="0" w:space="0" w:color="auto"/>
                    <w:right w:val="none" w:sz="0" w:space="0" w:color="auto"/>
                  </w:divBdr>
                </w:div>
              </w:divsChild>
            </w:div>
            <w:div w:id="2094467314">
              <w:marLeft w:val="480"/>
              <w:marRight w:val="0"/>
              <w:marTop w:val="0"/>
              <w:marBottom w:val="0"/>
              <w:divBdr>
                <w:top w:val="none" w:sz="0" w:space="0" w:color="auto"/>
                <w:left w:val="none" w:sz="0" w:space="0" w:color="auto"/>
                <w:bottom w:val="none" w:sz="0" w:space="0" w:color="auto"/>
                <w:right w:val="none" w:sz="0" w:space="0" w:color="auto"/>
              </w:divBdr>
              <w:divsChild>
                <w:div w:id="1983148707">
                  <w:marLeft w:val="2160"/>
                  <w:marRight w:val="0"/>
                  <w:marTop w:val="0"/>
                  <w:marBottom w:val="0"/>
                  <w:divBdr>
                    <w:top w:val="none" w:sz="0" w:space="0" w:color="auto"/>
                    <w:left w:val="none" w:sz="0" w:space="0" w:color="auto"/>
                    <w:bottom w:val="none" w:sz="0" w:space="0" w:color="auto"/>
                    <w:right w:val="none" w:sz="0" w:space="0" w:color="auto"/>
                  </w:divBdr>
                </w:div>
              </w:divsChild>
            </w:div>
            <w:div w:id="845444304">
              <w:marLeft w:val="240"/>
              <w:marRight w:val="0"/>
              <w:marTop w:val="0"/>
              <w:marBottom w:val="0"/>
              <w:divBdr>
                <w:top w:val="none" w:sz="0" w:space="0" w:color="auto"/>
                <w:left w:val="none" w:sz="0" w:space="0" w:color="auto"/>
                <w:bottom w:val="none" w:sz="0" w:space="0" w:color="auto"/>
                <w:right w:val="none" w:sz="0" w:space="0" w:color="auto"/>
              </w:divBdr>
            </w:div>
            <w:div w:id="2137678577">
              <w:marLeft w:val="480"/>
              <w:marRight w:val="0"/>
              <w:marTop w:val="0"/>
              <w:marBottom w:val="0"/>
              <w:divBdr>
                <w:top w:val="none" w:sz="0" w:space="0" w:color="auto"/>
                <w:left w:val="none" w:sz="0" w:space="0" w:color="auto"/>
                <w:bottom w:val="none" w:sz="0" w:space="0" w:color="auto"/>
                <w:right w:val="none" w:sz="0" w:space="0" w:color="auto"/>
              </w:divBdr>
              <w:divsChild>
                <w:div w:id="1863326492">
                  <w:marLeft w:val="2160"/>
                  <w:marRight w:val="0"/>
                  <w:marTop w:val="0"/>
                  <w:marBottom w:val="0"/>
                  <w:divBdr>
                    <w:top w:val="none" w:sz="0" w:space="0" w:color="auto"/>
                    <w:left w:val="none" w:sz="0" w:space="0" w:color="auto"/>
                    <w:bottom w:val="none" w:sz="0" w:space="0" w:color="auto"/>
                    <w:right w:val="none" w:sz="0" w:space="0" w:color="auto"/>
                  </w:divBdr>
                </w:div>
              </w:divsChild>
            </w:div>
            <w:div w:id="1234193885">
              <w:marLeft w:val="480"/>
              <w:marRight w:val="0"/>
              <w:marTop w:val="0"/>
              <w:marBottom w:val="0"/>
              <w:divBdr>
                <w:top w:val="none" w:sz="0" w:space="0" w:color="auto"/>
                <w:left w:val="none" w:sz="0" w:space="0" w:color="auto"/>
                <w:bottom w:val="none" w:sz="0" w:space="0" w:color="auto"/>
                <w:right w:val="none" w:sz="0" w:space="0" w:color="auto"/>
              </w:divBdr>
              <w:divsChild>
                <w:div w:id="1766535960">
                  <w:marLeft w:val="2160"/>
                  <w:marRight w:val="0"/>
                  <w:marTop w:val="0"/>
                  <w:marBottom w:val="0"/>
                  <w:divBdr>
                    <w:top w:val="none" w:sz="0" w:space="0" w:color="auto"/>
                    <w:left w:val="none" w:sz="0" w:space="0" w:color="auto"/>
                    <w:bottom w:val="none" w:sz="0" w:space="0" w:color="auto"/>
                    <w:right w:val="none" w:sz="0" w:space="0" w:color="auto"/>
                  </w:divBdr>
                </w:div>
              </w:divsChild>
            </w:div>
            <w:div w:id="1083448807">
              <w:marLeft w:val="2160"/>
              <w:marRight w:val="0"/>
              <w:marTop w:val="0"/>
              <w:marBottom w:val="0"/>
              <w:divBdr>
                <w:top w:val="none" w:sz="0" w:space="0" w:color="auto"/>
                <w:left w:val="none" w:sz="0" w:space="0" w:color="auto"/>
                <w:bottom w:val="none" w:sz="0" w:space="0" w:color="auto"/>
                <w:right w:val="none" w:sz="0" w:space="0" w:color="auto"/>
              </w:divBdr>
            </w:div>
            <w:div w:id="904220203">
              <w:marLeft w:val="1680"/>
              <w:marRight w:val="0"/>
              <w:marTop w:val="0"/>
              <w:marBottom w:val="0"/>
              <w:divBdr>
                <w:top w:val="none" w:sz="0" w:space="0" w:color="auto"/>
                <w:left w:val="none" w:sz="0" w:space="0" w:color="auto"/>
                <w:bottom w:val="none" w:sz="0" w:space="0" w:color="auto"/>
                <w:right w:val="none" w:sz="0" w:space="0" w:color="auto"/>
              </w:divBdr>
            </w:div>
            <w:div w:id="1612282604">
              <w:marLeft w:val="1680"/>
              <w:marRight w:val="0"/>
              <w:marTop w:val="0"/>
              <w:marBottom w:val="0"/>
              <w:divBdr>
                <w:top w:val="none" w:sz="0" w:space="0" w:color="auto"/>
                <w:left w:val="none" w:sz="0" w:space="0" w:color="auto"/>
                <w:bottom w:val="none" w:sz="0" w:space="0" w:color="auto"/>
                <w:right w:val="none" w:sz="0" w:space="0" w:color="auto"/>
              </w:divBdr>
            </w:div>
            <w:div w:id="1659307168">
              <w:marLeft w:val="1680"/>
              <w:marRight w:val="0"/>
              <w:marTop w:val="0"/>
              <w:marBottom w:val="0"/>
              <w:divBdr>
                <w:top w:val="none" w:sz="0" w:space="0" w:color="auto"/>
                <w:left w:val="none" w:sz="0" w:space="0" w:color="auto"/>
                <w:bottom w:val="none" w:sz="0" w:space="0" w:color="auto"/>
                <w:right w:val="none" w:sz="0" w:space="0" w:color="auto"/>
              </w:divBdr>
            </w:div>
            <w:div w:id="1872766937">
              <w:marLeft w:val="1680"/>
              <w:marRight w:val="0"/>
              <w:marTop w:val="0"/>
              <w:marBottom w:val="0"/>
              <w:divBdr>
                <w:top w:val="none" w:sz="0" w:space="0" w:color="auto"/>
                <w:left w:val="none" w:sz="0" w:space="0" w:color="auto"/>
                <w:bottom w:val="none" w:sz="0" w:space="0" w:color="auto"/>
                <w:right w:val="none" w:sz="0" w:space="0" w:color="auto"/>
              </w:divBdr>
            </w:div>
            <w:div w:id="1165315292">
              <w:marLeft w:val="1680"/>
              <w:marRight w:val="0"/>
              <w:marTop w:val="0"/>
              <w:marBottom w:val="0"/>
              <w:divBdr>
                <w:top w:val="none" w:sz="0" w:space="0" w:color="auto"/>
                <w:left w:val="none" w:sz="0" w:space="0" w:color="auto"/>
                <w:bottom w:val="none" w:sz="0" w:space="0" w:color="auto"/>
                <w:right w:val="none" w:sz="0" w:space="0" w:color="auto"/>
              </w:divBdr>
            </w:div>
            <w:div w:id="740954409">
              <w:marLeft w:val="1680"/>
              <w:marRight w:val="0"/>
              <w:marTop w:val="0"/>
              <w:marBottom w:val="0"/>
              <w:divBdr>
                <w:top w:val="none" w:sz="0" w:space="0" w:color="auto"/>
                <w:left w:val="none" w:sz="0" w:space="0" w:color="auto"/>
                <w:bottom w:val="none" w:sz="0" w:space="0" w:color="auto"/>
                <w:right w:val="none" w:sz="0" w:space="0" w:color="auto"/>
              </w:divBdr>
            </w:div>
            <w:div w:id="1342313140">
              <w:marLeft w:val="1680"/>
              <w:marRight w:val="0"/>
              <w:marTop w:val="0"/>
              <w:marBottom w:val="0"/>
              <w:divBdr>
                <w:top w:val="none" w:sz="0" w:space="0" w:color="auto"/>
                <w:left w:val="none" w:sz="0" w:space="0" w:color="auto"/>
                <w:bottom w:val="none" w:sz="0" w:space="0" w:color="auto"/>
                <w:right w:val="none" w:sz="0" w:space="0" w:color="auto"/>
              </w:divBdr>
            </w:div>
            <w:div w:id="558856997">
              <w:marLeft w:val="1680"/>
              <w:marRight w:val="0"/>
              <w:marTop w:val="0"/>
              <w:marBottom w:val="0"/>
              <w:divBdr>
                <w:top w:val="none" w:sz="0" w:space="0" w:color="auto"/>
                <w:left w:val="none" w:sz="0" w:space="0" w:color="auto"/>
                <w:bottom w:val="none" w:sz="0" w:space="0" w:color="auto"/>
                <w:right w:val="none" w:sz="0" w:space="0" w:color="auto"/>
              </w:divBdr>
            </w:div>
            <w:div w:id="1707559757">
              <w:marLeft w:val="1680"/>
              <w:marRight w:val="0"/>
              <w:marTop w:val="0"/>
              <w:marBottom w:val="0"/>
              <w:divBdr>
                <w:top w:val="none" w:sz="0" w:space="0" w:color="auto"/>
                <w:left w:val="none" w:sz="0" w:space="0" w:color="auto"/>
                <w:bottom w:val="none" w:sz="0" w:space="0" w:color="auto"/>
                <w:right w:val="none" w:sz="0" w:space="0" w:color="auto"/>
              </w:divBdr>
            </w:div>
            <w:div w:id="1624068443">
              <w:marLeft w:val="1680"/>
              <w:marRight w:val="0"/>
              <w:marTop w:val="0"/>
              <w:marBottom w:val="0"/>
              <w:divBdr>
                <w:top w:val="none" w:sz="0" w:space="0" w:color="auto"/>
                <w:left w:val="none" w:sz="0" w:space="0" w:color="auto"/>
                <w:bottom w:val="none" w:sz="0" w:space="0" w:color="auto"/>
                <w:right w:val="none" w:sz="0" w:space="0" w:color="auto"/>
              </w:divBdr>
            </w:div>
            <w:div w:id="9432248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2094</Characters>
  <Application>Microsoft Office Word</Application>
  <DocSecurity>0</DocSecurity>
  <Lines>17</Lines>
  <Paragraphs>4</Paragraphs>
  <ScaleCrop>false</ScaleCrop>
  <Company>MOEX</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000570</dc:creator>
  <cp:lastModifiedBy>000639</cp:lastModifiedBy>
  <cp:revision>6</cp:revision>
  <dcterms:created xsi:type="dcterms:W3CDTF">2018-03-05T08:01:00Z</dcterms:created>
  <dcterms:modified xsi:type="dcterms:W3CDTF">2018-03-31T07:33:00Z</dcterms:modified>
</cp:coreProperties>
</file>