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8E" w:rsidRPr="00333FFA" w:rsidRDefault="00BE4247" w:rsidP="005A1E8E">
      <w:pPr>
        <w:snapToGrid w:val="0"/>
        <w:spacing w:line="0" w:lineRule="atLeast"/>
        <w:ind w:leftChars="-177" w:left="714" w:rightChars="20" w:right="48" w:hangingChars="356" w:hanging="1139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108</w:t>
      </w:r>
      <w:r w:rsidR="005A1E8E" w:rsidRPr="00333FFA">
        <w:rPr>
          <w:rFonts w:ascii="標楷體" w:eastAsia="標楷體" w:hAnsi="標楷體" w:hint="eastAsia"/>
          <w:sz w:val="32"/>
          <w:szCs w:val="32"/>
        </w:rPr>
        <w:t>年公務人員高等考試三級考試應試科目及考試日程表</w:t>
      </w:r>
    </w:p>
    <w:tbl>
      <w:tblPr>
        <w:tblW w:w="10888" w:type="dxa"/>
        <w:tblInd w:w="-3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20"/>
      </w:tblPr>
      <w:tblGrid>
        <w:gridCol w:w="342"/>
        <w:gridCol w:w="442"/>
        <w:gridCol w:w="977"/>
        <w:gridCol w:w="295"/>
        <w:gridCol w:w="786"/>
        <w:gridCol w:w="348"/>
        <w:gridCol w:w="762"/>
        <w:gridCol w:w="433"/>
        <w:gridCol w:w="942"/>
        <w:gridCol w:w="332"/>
        <w:gridCol w:w="736"/>
        <w:gridCol w:w="425"/>
        <w:gridCol w:w="734"/>
        <w:gridCol w:w="378"/>
        <w:gridCol w:w="731"/>
        <w:gridCol w:w="389"/>
        <w:gridCol w:w="702"/>
        <w:gridCol w:w="283"/>
        <w:gridCol w:w="851"/>
      </w:tblGrid>
      <w:tr w:rsidR="005A1E8E" w:rsidRPr="00921B90" w:rsidTr="005A6DFB">
        <w:trPr>
          <w:cantSplit/>
          <w:trHeight w:hRule="exact" w:val="410"/>
          <w:tblHeader/>
        </w:trPr>
        <w:tc>
          <w:tcPr>
            <w:tcW w:w="342" w:type="dxa"/>
            <w:vMerge w:val="restart"/>
            <w:vAlign w:val="center"/>
          </w:tcPr>
          <w:p w:rsidR="005A1E8E" w:rsidRPr="00921B90" w:rsidRDefault="005A1E8E" w:rsidP="00A75BD3">
            <w:pPr>
              <w:overflowPunct w:val="0"/>
              <w:spacing w:line="240" w:lineRule="exact"/>
              <w:jc w:val="center"/>
              <w:rPr>
                <w:rFonts w:eastAsia="標楷體"/>
              </w:rPr>
            </w:pPr>
            <w:r w:rsidRPr="00921B90">
              <w:rPr>
                <w:rFonts w:eastAsia="標楷體"/>
              </w:rPr>
              <w:t>類</w:t>
            </w:r>
          </w:p>
          <w:p w:rsidR="005A1E8E" w:rsidRPr="00921B90" w:rsidRDefault="005A1E8E" w:rsidP="00A75BD3">
            <w:pPr>
              <w:overflowPunct w:val="0"/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921B90">
              <w:rPr>
                <w:rFonts w:eastAsia="標楷體"/>
              </w:rPr>
              <w:t>別</w:t>
            </w:r>
          </w:p>
        </w:tc>
        <w:tc>
          <w:tcPr>
            <w:tcW w:w="442" w:type="dxa"/>
            <w:vMerge w:val="restart"/>
            <w:vAlign w:val="center"/>
          </w:tcPr>
          <w:p w:rsidR="005A1E8E" w:rsidRPr="00921B90" w:rsidRDefault="005A1E8E" w:rsidP="00A75BD3">
            <w:pPr>
              <w:overflowPunct w:val="0"/>
              <w:spacing w:line="240" w:lineRule="exact"/>
              <w:jc w:val="center"/>
              <w:rPr>
                <w:rFonts w:eastAsia="標楷體"/>
              </w:rPr>
            </w:pPr>
            <w:r w:rsidRPr="00921B90">
              <w:rPr>
                <w:rFonts w:eastAsia="標楷體"/>
              </w:rPr>
              <w:t>類科編號</w:t>
            </w:r>
          </w:p>
        </w:tc>
        <w:tc>
          <w:tcPr>
            <w:tcW w:w="977" w:type="dxa"/>
            <w:vAlign w:val="center"/>
          </w:tcPr>
          <w:p w:rsidR="005A1E8E" w:rsidRPr="00CA37F0" w:rsidRDefault="005A1E8E" w:rsidP="00A75BD3">
            <w:pPr>
              <w:overflowPunct w:val="0"/>
              <w:spacing w:line="240" w:lineRule="exact"/>
              <w:jc w:val="center"/>
              <w:rPr>
                <w:rFonts w:eastAsia="標楷體"/>
              </w:rPr>
            </w:pPr>
            <w:r w:rsidRPr="00CA37F0">
              <w:rPr>
                <w:rFonts w:eastAsia="標楷體"/>
              </w:rPr>
              <w:t>日期</w:t>
            </w:r>
          </w:p>
        </w:tc>
        <w:tc>
          <w:tcPr>
            <w:tcW w:w="3566" w:type="dxa"/>
            <w:gridSpan w:val="6"/>
            <w:vAlign w:val="center"/>
          </w:tcPr>
          <w:p w:rsidR="005A1E8E" w:rsidRPr="00804389" w:rsidRDefault="005A1E8E" w:rsidP="00C22951">
            <w:pPr>
              <w:overflowPunct w:val="0"/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bCs/>
              </w:rPr>
            </w:pPr>
            <w:r w:rsidRPr="00804389">
              <w:rPr>
                <w:rFonts w:ascii="標楷體" w:eastAsia="標楷體" w:hAnsi="標楷體"/>
                <w:b/>
                <w:bCs/>
              </w:rPr>
              <w:t>7月</w:t>
            </w:r>
            <w:r w:rsidR="00012691">
              <w:rPr>
                <w:rFonts w:ascii="標楷體" w:eastAsia="標楷體" w:hAnsi="標楷體" w:hint="eastAsia"/>
                <w:b/>
                <w:bCs/>
              </w:rPr>
              <w:t>7</w:t>
            </w:r>
            <w:r w:rsidRPr="00804389">
              <w:rPr>
                <w:rFonts w:ascii="標楷體" w:eastAsia="標楷體" w:hAnsi="標楷體"/>
                <w:b/>
                <w:bCs/>
              </w:rPr>
              <w:t>日</w:t>
            </w:r>
            <w:r w:rsidR="00C22951">
              <w:rPr>
                <w:rFonts w:ascii="標楷體" w:eastAsia="標楷體" w:hAnsi="標楷體" w:hint="eastAsia"/>
                <w:b/>
                <w:bCs/>
              </w:rPr>
              <w:t>（</w:t>
            </w:r>
            <w:r w:rsidR="00C22951" w:rsidRPr="00804389">
              <w:rPr>
                <w:rFonts w:ascii="標楷體" w:eastAsia="標楷體" w:hAnsi="標楷體"/>
                <w:b/>
                <w:bCs/>
              </w:rPr>
              <w:t>星期日</w:t>
            </w:r>
            <w:r w:rsidR="00C22951">
              <w:rPr>
                <w:rFonts w:ascii="標楷體" w:eastAsia="標楷體" w:hAnsi="標楷體" w:hint="eastAsia"/>
                <w:b/>
                <w:bCs/>
              </w:rPr>
              <w:t>）</w:t>
            </w:r>
          </w:p>
        </w:tc>
        <w:tc>
          <w:tcPr>
            <w:tcW w:w="3336" w:type="dxa"/>
            <w:gridSpan w:val="6"/>
            <w:vAlign w:val="center"/>
          </w:tcPr>
          <w:p w:rsidR="005A1E8E" w:rsidRPr="00804389" w:rsidRDefault="005A1E8E" w:rsidP="00C22951">
            <w:pPr>
              <w:overflowPunct w:val="0"/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bCs/>
              </w:rPr>
            </w:pPr>
            <w:r w:rsidRPr="00804389">
              <w:rPr>
                <w:rFonts w:ascii="標楷體" w:eastAsia="標楷體" w:hAnsi="標楷體"/>
                <w:b/>
                <w:bCs/>
              </w:rPr>
              <w:t>7月</w:t>
            </w:r>
            <w:r w:rsidR="00012691">
              <w:rPr>
                <w:rFonts w:ascii="標楷體" w:eastAsia="標楷體" w:hAnsi="標楷體" w:hint="eastAsia"/>
                <w:b/>
                <w:bCs/>
              </w:rPr>
              <w:t>8</w:t>
            </w:r>
            <w:r w:rsidRPr="00804389">
              <w:rPr>
                <w:rFonts w:ascii="標楷體" w:eastAsia="標楷體" w:hAnsi="標楷體"/>
                <w:b/>
                <w:bCs/>
              </w:rPr>
              <w:t>日</w:t>
            </w:r>
            <w:r w:rsidR="00C22951">
              <w:rPr>
                <w:rFonts w:ascii="標楷體" w:eastAsia="標楷體" w:hAnsi="標楷體"/>
                <w:b/>
                <w:bCs/>
              </w:rPr>
              <w:t>（</w:t>
            </w:r>
            <w:r w:rsidR="00C22951" w:rsidRPr="00804389">
              <w:rPr>
                <w:rFonts w:ascii="標楷體" w:eastAsia="標楷體" w:hAnsi="標楷體"/>
                <w:b/>
                <w:bCs/>
              </w:rPr>
              <w:t>星期一</w:t>
            </w:r>
            <w:r w:rsidR="00C22951">
              <w:rPr>
                <w:rFonts w:ascii="標楷體" w:eastAsia="標楷體" w:hAnsi="標楷體"/>
                <w:b/>
                <w:bCs/>
              </w:rPr>
              <w:t>）</w:t>
            </w:r>
          </w:p>
        </w:tc>
        <w:tc>
          <w:tcPr>
            <w:tcW w:w="2225" w:type="dxa"/>
            <w:gridSpan w:val="4"/>
            <w:vAlign w:val="center"/>
          </w:tcPr>
          <w:p w:rsidR="005A1E8E" w:rsidRPr="00804389" w:rsidRDefault="005A1E8E" w:rsidP="00C22951">
            <w:pPr>
              <w:overflowPunct w:val="0"/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bCs/>
              </w:rPr>
            </w:pPr>
            <w:r w:rsidRPr="00804389">
              <w:rPr>
                <w:rFonts w:ascii="標楷體" w:eastAsia="標楷體" w:hAnsi="標楷體"/>
                <w:b/>
                <w:bCs/>
              </w:rPr>
              <w:t>7月</w:t>
            </w:r>
            <w:r w:rsidR="00012691">
              <w:rPr>
                <w:rFonts w:ascii="標楷體" w:eastAsia="標楷體" w:hAnsi="標楷體" w:hint="eastAsia"/>
                <w:b/>
                <w:bCs/>
              </w:rPr>
              <w:t>9</w:t>
            </w:r>
            <w:r w:rsidRPr="00804389">
              <w:rPr>
                <w:rFonts w:ascii="標楷體" w:eastAsia="標楷體" w:hAnsi="標楷體"/>
                <w:b/>
                <w:bCs/>
              </w:rPr>
              <w:t>日</w:t>
            </w:r>
            <w:r w:rsidR="00C22951">
              <w:rPr>
                <w:rFonts w:ascii="標楷體" w:eastAsia="標楷體" w:hAnsi="標楷體"/>
                <w:b/>
                <w:bCs/>
              </w:rPr>
              <w:t>（</w:t>
            </w:r>
            <w:r w:rsidR="00C22951" w:rsidRPr="00804389">
              <w:rPr>
                <w:rFonts w:ascii="標楷體" w:eastAsia="標楷體" w:hAnsi="標楷體"/>
                <w:b/>
                <w:bCs/>
              </w:rPr>
              <w:t>星期二</w:t>
            </w:r>
            <w:r w:rsidR="00C22951">
              <w:rPr>
                <w:rFonts w:ascii="標楷體" w:eastAsia="標楷體" w:hAnsi="標楷體"/>
                <w:b/>
                <w:bCs/>
              </w:rPr>
              <w:t>）</w:t>
            </w:r>
          </w:p>
        </w:tc>
      </w:tr>
      <w:tr w:rsidR="002E7A04" w:rsidRPr="00921B90" w:rsidTr="005A6DFB">
        <w:trPr>
          <w:cantSplit/>
          <w:trHeight w:hRule="exact" w:val="340"/>
          <w:tblHeader/>
        </w:trPr>
        <w:tc>
          <w:tcPr>
            <w:tcW w:w="342" w:type="dxa"/>
            <w:vMerge/>
            <w:vAlign w:val="center"/>
          </w:tcPr>
          <w:p w:rsidR="005A1E8E" w:rsidRPr="00921B90" w:rsidRDefault="005A1E8E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Merge/>
            <w:vAlign w:val="center"/>
          </w:tcPr>
          <w:p w:rsidR="005A1E8E" w:rsidRPr="00921B90" w:rsidRDefault="005A1E8E" w:rsidP="00A75BD3">
            <w:pPr>
              <w:overflowPunct w:val="0"/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77" w:type="dxa"/>
            <w:vAlign w:val="center"/>
          </w:tcPr>
          <w:p w:rsidR="005A1E8E" w:rsidRPr="00B105B3" w:rsidRDefault="00B105B3" w:rsidP="00A75BD3">
            <w:pPr>
              <w:overflowPunct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節次</w:t>
            </w:r>
          </w:p>
        </w:tc>
        <w:tc>
          <w:tcPr>
            <w:tcW w:w="1081" w:type="dxa"/>
            <w:gridSpan w:val="2"/>
            <w:vAlign w:val="center"/>
          </w:tcPr>
          <w:p w:rsidR="005A1E8E" w:rsidRPr="00517DA1" w:rsidRDefault="005A1E8E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A6DFB">
              <w:rPr>
                <w:rFonts w:ascii="標楷體" w:eastAsia="標楷體" w:hAnsi="標楷體"/>
                <w:spacing w:val="30"/>
                <w:kern w:val="0"/>
                <w:fitText w:val="840" w:id="1657540618"/>
              </w:rPr>
              <w:t>第</w:t>
            </w:r>
            <w:r w:rsidRPr="005A6DFB">
              <w:rPr>
                <w:rFonts w:ascii="標楷體" w:eastAsia="標楷體" w:hAnsi="標楷體" w:hint="eastAsia"/>
                <w:spacing w:val="30"/>
                <w:kern w:val="0"/>
                <w:fitText w:val="840" w:id="1657540618"/>
              </w:rPr>
              <w:t>1</w:t>
            </w:r>
            <w:r w:rsidRPr="005A6DFB">
              <w:rPr>
                <w:rFonts w:ascii="標楷體" w:eastAsia="標楷體" w:hAnsi="標楷體"/>
                <w:kern w:val="0"/>
                <w:fitText w:val="840" w:id="1657540618"/>
              </w:rPr>
              <w:t>節</w:t>
            </w:r>
          </w:p>
        </w:tc>
        <w:tc>
          <w:tcPr>
            <w:tcW w:w="1110" w:type="dxa"/>
            <w:gridSpan w:val="2"/>
            <w:vAlign w:val="center"/>
          </w:tcPr>
          <w:p w:rsidR="005A1E8E" w:rsidRPr="00517DA1" w:rsidRDefault="005A1E8E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A6DFB">
              <w:rPr>
                <w:rFonts w:ascii="標楷體" w:eastAsia="標楷體" w:hAnsi="標楷體"/>
                <w:spacing w:val="30"/>
                <w:kern w:val="0"/>
                <w:fitText w:val="840" w:id="1657540619"/>
              </w:rPr>
              <w:t>第</w:t>
            </w:r>
            <w:r w:rsidRPr="005A6DFB">
              <w:rPr>
                <w:rFonts w:ascii="標楷體" w:eastAsia="標楷體" w:hAnsi="標楷體" w:hint="eastAsia"/>
                <w:spacing w:val="30"/>
                <w:kern w:val="0"/>
                <w:fitText w:val="840" w:id="1657540619"/>
              </w:rPr>
              <w:t>2</w:t>
            </w:r>
            <w:r w:rsidRPr="005A6DFB">
              <w:rPr>
                <w:rFonts w:ascii="標楷體" w:eastAsia="標楷體" w:hAnsi="標楷體"/>
                <w:kern w:val="0"/>
                <w:fitText w:val="840" w:id="1657540619"/>
              </w:rPr>
              <w:t>節</w:t>
            </w:r>
          </w:p>
        </w:tc>
        <w:tc>
          <w:tcPr>
            <w:tcW w:w="1375" w:type="dxa"/>
            <w:gridSpan w:val="2"/>
            <w:vAlign w:val="center"/>
          </w:tcPr>
          <w:p w:rsidR="005A1E8E" w:rsidRPr="00517DA1" w:rsidRDefault="005A1E8E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17DA1">
              <w:rPr>
                <w:rFonts w:ascii="標楷體" w:eastAsia="標楷體" w:hAnsi="標楷體"/>
                <w:spacing w:val="30"/>
                <w:kern w:val="0"/>
                <w:fitText w:val="840" w:id="1657540620"/>
              </w:rPr>
              <w:t>第</w:t>
            </w:r>
            <w:r w:rsidRPr="00517DA1">
              <w:rPr>
                <w:rFonts w:ascii="標楷體" w:eastAsia="標楷體" w:hAnsi="標楷體" w:hint="eastAsia"/>
                <w:spacing w:val="30"/>
                <w:kern w:val="0"/>
                <w:fitText w:val="840" w:id="1657540620"/>
              </w:rPr>
              <w:t>3</w:t>
            </w:r>
            <w:r w:rsidRPr="00517DA1">
              <w:rPr>
                <w:rFonts w:ascii="標楷體" w:eastAsia="標楷體" w:hAnsi="標楷體"/>
                <w:kern w:val="0"/>
                <w:fitText w:val="840" w:id="1657540620"/>
              </w:rPr>
              <w:t>節</w:t>
            </w:r>
          </w:p>
        </w:tc>
        <w:tc>
          <w:tcPr>
            <w:tcW w:w="1068" w:type="dxa"/>
            <w:gridSpan w:val="2"/>
            <w:vAlign w:val="center"/>
          </w:tcPr>
          <w:p w:rsidR="005A1E8E" w:rsidRPr="00517DA1" w:rsidRDefault="005A1E8E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17DA1">
              <w:rPr>
                <w:rFonts w:ascii="標楷體" w:eastAsia="標楷體" w:hAnsi="標楷體"/>
                <w:spacing w:val="30"/>
                <w:kern w:val="0"/>
                <w:fitText w:val="840" w:id="1657540621"/>
              </w:rPr>
              <w:t>第</w:t>
            </w:r>
            <w:r w:rsidRPr="00517DA1">
              <w:rPr>
                <w:rFonts w:ascii="標楷體" w:eastAsia="標楷體" w:hAnsi="標楷體" w:hint="eastAsia"/>
                <w:spacing w:val="30"/>
                <w:kern w:val="0"/>
                <w:fitText w:val="840" w:id="1657540621"/>
              </w:rPr>
              <w:t>4</w:t>
            </w:r>
            <w:r w:rsidRPr="00517DA1">
              <w:rPr>
                <w:rFonts w:ascii="標楷體" w:eastAsia="標楷體" w:hAnsi="標楷體"/>
                <w:kern w:val="0"/>
                <w:fitText w:val="840" w:id="1657540621"/>
              </w:rPr>
              <w:t>節</w:t>
            </w:r>
          </w:p>
        </w:tc>
        <w:tc>
          <w:tcPr>
            <w:tcW w:w="1159" w:type="dxa"/>
            <w:gridSpan w:val="2"/>
            <w:vAlign w:val="center"/>
          </w:tcPr>
          <w:p w:rsidR="005A1E8E" w:rsidRPr="00517DA1" w:rsidRDefault="005A1E8E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17DA1">
              <w:rPr>
                <w:rFonts w:ascii="標楷體" w:eastAsia="標楷體" w:hAnsi="標楷體"/>
                <w:spacing w:val="30"/>
                <w:kern w:val="0"/>
                <w:fitText w:val="840" w:id="1657540622"/>
              </w:rPr>
              <w:t>第</w:t>
            </w:r>
            <w:r w:rsidRPr="00517DA1">
              <w:rPr>
                <w:rFonts w:ascii="標楷體" w:eastAsia="標楷體" w:hAnsi="標楷體" w:hint="eastAsia"/>
                <w:spacing w:val="30"/>
                <w:kern w:val="0"/>
                <w:fitText w:val="840" w:id="1657540622"/>
              </w:rPr>
              <w:t>5</w:t>
            </w:r>
            <w:r w:rsidRPr="00517DA1">
              <w:rPr>
                <w:rFonts w:ascii="標楷體" w:eastAsia="標楷體" w:hAnsi="標楷體"/>
                <w:kern w:val="0"/>
                <w:fitText w:val="840" w:id="1657540622"/>
              </w:rPr>
              <w:t>節</w:t>
            </w:r>
          </w:p>
        </w:tc>
        <w:tc>
          <w:tcPr>
            <w:tcW w:w="1109" w:type="dxa"/>
            <w:gridSpan w:val="2"/>
            <w:vAlign w:val="center"/>
          </w:tcPr>
          <w:p w:rsidR="005A1E8E" w:rsidRPr="00517DA1" w:rsidRDefault="005A1E8E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17DA1">
              <w:rPr>
                <w:rFonts w:ascii="標楷體" w:eastAsia="標楷體" w:hAnsi="標楷體"/>
                <w:spacing w:val="30"/>
                <w:kern w:val="0"/>
                <w:fitText w:val="840" w:id="1657540623"/>
              </w:rPr>
              <w:t>第</w:t>
            </w:r>
            <w:r w:rsidRPr="00517DA1">
              <w:rPr>
                <w:rFonts w:ascii="標楷體" w:eastAsia="標楷體" w:hAnsi="標楷體" w:hint="eastAsia"/>
                <w:spacing w:val="30"/>
                <w:kern w:val="0"/>
                <w:fitText w:val="840" w:id="1657540623"/>
              </w:rPr>
              <w:t>6</w:t>
            </w:r>
            <w:r w:rsidRPr="00517DA1">
              <w:rPr>
                <w:rFonts w:ascii="標楷體" w:eastAsia="標楷體" w:hAnsi="標楷體"/>
                <w:kern w:val="0"/>
                <w:fitText w:val="840" w:id="1657540623"/>
              </w:rPr>
              <w:t>節</w:t>
            </w:r>
          </w:p>
        </w:tc>
        <w:tc>
          <w:tcPr>
            <w:tcW w:w="1091" w:type="dxa"/>
            <w:gridSpan w:val="2"/>
            <w:vAlign w:val="center"/>
          </w:tcPr>
          <w:p w:rsidR="005A1E8E" w:rsidRPr="00517DA1" w:rsidRDefault="005A1E8E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17DA1">
              <w:rPr>
                <w:rFonts w:ascii="標楷體" w:eastAsia="標楷體" w:hAnsi="標楷體"/>
                <w:spacing w:val="30"/>
                <w:kern w:val="0"/>
                <w:fitText w:val="840" w:id="1657540624"/>
              </w:rPr>
              <w:t>第</w:t>
            </w:r>
            <w:r w:rsidRPr="00517DA1">
              <w:rPr>
                <w:rFonts w:ascii="標楷體" w:eastAsia="標楷體" w:hAnsi="標楷體" w:hint="eastAsia"/>
                <w:spacing w:val="30"/>
                <w:kern w:val="0"/>
                <w:fitText w:val="840" w:id="1657540624"/>
              </w:rPr>
              <w:t>7</w:t>
            </w:r>
            <w:r w:rsidRPr="00517DA1">
              <w:rPr>
                <w:rFonts w:ascii="標楷體" w:eastAsia="標楷體" w:hAnsi="標楷體"/>
                <w:kern w:val="0"/>
                <w:fitText w:val="840" w:id="1657540624"/>
              </w:rPr>
              <w:t>節</w:t>
            </w:r>
          </w:p>
        </w:tc>
        <w:tc>
          <w:tcPr>
            <w:tcW w:w="1134" w:type="dxa"/>
            <w:gridSpan w:val="2"/>
            <w:vAlign w:val="center"/>
          </w:tcPr>
          <w:p w:rsidR="005A1E8E" w:rsidRPr="00517DA1" w:rsidRDefault="005A1E8E" w:rsidP="00A75BD3">
            <w:pPr>
              <w:overflowPunct w:val="0"/>
              <w:spacing w:line="240" w:lineRule="exact"/>
              <w:ind w:rightChars="6" w:right="14"/>
              <w:jc w:val="center"/>
              <w:rPr>
                <w:rFonts w:ascii="標楷體" w:eastAsia="標楷體" w:hAnsi="標楷體"/>
                <w:spacing w:val="-20"/>
              </w:rPr>
            </w:pPr>
            <w:r w:rsidRPr="00517DA1">
              <w:rPr>
                <w:rFonts w:ascii="標楷體" w:eastAsia="標楷體" w:hAnsi="標楷體"/>
                <w:spacing w:val="30"/>
                <w:kern w:val="0"/>
                <w:fitText w:val="840" w:id="1657540608"/>
              </w:rPr>
              <w:t>第</w:t>
            </w:r>
            <w:r w:rsidRPr="00517DA1">
              <w:rPr>
                <w:rFonts w:ascii="標楷體" w:eastAsia="標楷體" w:hAnsi="標楷體" w:hint="eastAsia"/>
                <w:spacing w:val="30"/>
                <w:kern w:val="0"/>
                <w:fitText w:val="840" w:id="1657540608"/>
              </w:rPr>
              <w:t>8</w:t>
            </w:r>
            <w:r w:rsidRPr="00517DA1">
              <w:rPr>
                <w:rFonts w:ascii="標楷體" w:eastAsia="標楷體" w:hAnsi="標楷體"/>
                <w:kern w:val="0"/>
                <w:fitText w:val="840" w:id="1657540608"/>
              </w:rPr>
              <w:t>節</w:t>
            </w:r>
          </w:p>
        </w:tc>
      </w:tr>
      <w:tr w:rsidR="002E7A04" w:rsidRPr="00804389" w:rsidTr="005A6DFB">
        <w:trPr>
          <w:cantSplit/>
          <w:trHeight w:hRule="exact" w:val="543"/>
          <w:tblHeader/>
        </w:trPr>
        <w:tc>
          <w:tcPr>
            <w:tcW w:w="342" w:type="dxa"/>
            <w:vMerge/>
            <w:vAlign w:val="center"/>
          </w:tcPr>
          <w:p w:rsidR="005A1E8E" w:rsidRPr="00921B90" w:rsidRDefault="005A1E8E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Merge/>
            <w:vAlign w:val="center"/>
          </w:tcPr>
          <w:p w:rsidR="005A1E8E" w:rsidRPr="00921B90" w:rsidRDefault="005A1E8E" w:rsidP="00A75BD3">
            <w:pPr>
              <w:overflowPunct w:val="0"/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77" w:type="dxa"/>
            <w:vMerge w:val="restart"/>
            <w:tcBorders>
              <w:tl2br w:val="single" w:sz="4" w:space="0" w:color="auto"/>
            </w:tcBorders>
            <w:vAlign w:val="center"/>
          </w:tcPr>
          <w:p w:rsidR="005A1E8E" w:rsidRPr="00921B90" w:rsidRDefault="005A1E8E" w:rsidP="00A75BD3">
            <w:pPr>
              <w:overflowPunct w:val="0"/>
              <w:snapToGrid w:val="0"/>
              <w:spacing w:line="240" w:lineRule="exact"/>
              <w:ind w:firstLineChars="250" w:firstLine="500"/>
              <w:jc w:val="both"/>
              <w:rPr>
                <w:rFonts w:eastAsia="標楷體"/>
                <w:spacing w:val="-20"/>
              </w:rPr>
            </w:pPr>
            <w:r w:rsidRPr="00921B90">
              <w:rPr>
                <w:rFonts w:eastAsia="標楷體"/>
                <w:spacing w:val="-20"/>
              </w:rPr>
              <w:t>時間</w:t>
            </w:r>
          </w:p>
          <w:p w:rsidR="005A1E8E" w:rsidRPr="00921B90" w:rsidRDefault="005A1E8E" w:rsidP="00A75BD3">
            <w:pPr>
              <w:overflowPunct w:val="0"/>
              <w:spacing w:line="240" w:lineRule="exact"/>
              <w:jc w:val="both"/>
              <w:rPr>
                <w:rFonts w:eastAsia="標楷體"/>
                <w:spacing w:val="-20"/>
              </w:rPr>
            </w:pPr>
          </w:p>
          <w:p w:rsidR="005A1E8E" w:rsidRPr="00921B90" w:rsidRDefault="005A1E8E" w:rsidP="00A75BD3">
            <w:pPr>
              <w:overflowPunct w:val="0"/>
              <w:spacing w:line="240" w:lineRule="exact"/>
              <w:jc w:val="both"/>
              <w:rPr>
                <w:rFonts w:eastAsia="標楷體"/>
                <w:spacing w:val="-20"/>
              </w:rPr>
            </w:pPr>
            <w:r w:rsidRPr="00921B90">
              <w:rPr>
                <w:rFonts w:eastAsia="標楷體"/>
                <w:spacing w:val="-20"/>
              </w:rPr>
              <w:t>類科</w:t>
            </w:r>
          </w:p>
        </w:tc>
        <w:tc>
          <w:tcPr>
            <w:tcW w:w="295" w:type="dxa"/>
            <w:vAlign w:val="center"/>
          </w:tcPr>
          <w:p w:rsidR="002E7A04" w:rsidRPr="002E7A04" w:rsidRDefault="005A1E8E" w:rsidP="00A75BD3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653" w:hanging="653"/>
              <w:jc w:val="center"/>
              <w:rPr>
                <w:rFonts w:eastAsia="標楷體"/>
                <w:sz w:val="22"/>
              </w:rPr>
            </w:pPr>
            <w:r w:rsidRPr="002E7A04">
              <w:rPr>
                <w:rFonts w:eastAsia="標楷體"/>
                <w:sz w:val="22"/>
              </w:rPr>
              <w:t>預</w:t>
            </w:r>
          </w:p>
          <w:p w:rsidR="005A1E8E" w:rsidRPr="002E7A04" w:rsidRDefault="005A1E8E" w:rsidP="00462D8F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653" w:hanging="653"/>
              <w:rPr>
                <w:rFonts w:eastAsia="標楷體"/>
                <w:sz w:val="22"/>
              </w:rPr>
            </w:pPr>
            <w:r w:rsidRPr="002E7A04">
              <w:rPr>
                <w:rFonts w:eastAsia="標楷體"/>
                <w:sz w:val="22"/>
              </w:rPr>
              <w:t>備</w:t>
            </w:r>
          </w:p>
        </w:tc>
        <w:tc>
          <w:tcPr>
            <w:tcW w:w="786" w:type="dxa"/>
            <w:vAlign w:val="center"/>
          </w:tcPr>
          <w:p w:rsidR="005A1E8E" w:rsidRPr="00804389" w:rsidRDefault="005A1E8E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8：40</w:t>
            </w:r>
          </w:p>
        </w:tc>
        <w:tc>
          <w:tcPr>
            <w:tcW w:w="348" w:type="dxa"/>
            <w:vAlign w:val="center"/>
          </w:tcPr>
          <w:p w:rsidR="005A1E8E" w:rsidRPr="002E7A04" w:rsidRDefault="005A1E8E" w:rsidP="00A75BD3">
            <w:pPr>
              <w:overflowPunct w:val="0"/>
              <w:spacing w:line="240" w:lineRule="exact"/>
              <w:ind w:leftChars="-11" w:left="7" w:rightChars="-11" w:right="-26" w:hangingChars="15" w:hanging="33"/>
              <w:jc w:val="center"/>
              <w:rPr>
                <w:rFonts w:ascii="標楷體" w:eastAsia="標楷體" w:hAnsi="標楷體"/>
                <w:sz w:val="22"/>
              </w:rPr>
            </w:pPr>
            <w:r w:rsidRPr="002E7A04">
              <w:rPr>
                <w:rFonts w:ascii="標楷體" w:eastAsia="標楷體" w:hAnsi="標楷體"/>
                <w:sz w:val="22"/>
              </w:rPr>
              <w:t>預備</w:t>
            </w:r>
          </w:p>
        </w:tc>
        <w:tc>
          <w:tcPr>
            <w:tcW w:w="762" w:type="dxa"/>
            <w:vAlign w:val="center"/>
          </w:tcPr>
          <w:p w:rsidR="005A1E8E" w:rsidRPr="00804389" w:rsidRDefault="005079B5" w:rsidP="005079B5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22"/>
              </w:rPr>
              <w:t>12</w:t>
            </w:r>
            <w:r w:rsidR="005A1E8E" w:rsidRPr="00804389">
              <w:rPr>
                <w:rFonts w:ascii="標楷體" w:eastAsia="標楷體" w:hAnsi="標楷體"/>
                <w:b/>
                <w:spacing w:val="-20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spacing w:val="-20"/>
                <w:sz w:val="22"/>
              </w:rPr>
              <w:t>5</w:t>
            </w:r>
            <w:r w:rsidR="005A1E8E" w:rsidRPr="00804389">
              <w:rPr>
                <w:rFonts w:ascii="標楷體" w:eastAsia="標楷體" w:hAnsi="標楷體"/>
                <w:b/>
                <w:spacing w:val="-20"/>
                <w:sz w:val="22"/>
              </w:rPr>
              <w:t>0</w:t>
            </w:r>
          </w:p>
        </w:tc>
        <w:tc>
          <w:tcPr>
            <w:tcW w:w="433" w:type="dxa"/>
            <w:vAlign w:val="center"/>
          </w:tcPr>
          <w:p w:rsidR="005A1E8E" w:rsidRPr="002E7A04" w:rsidRDefault="005A1E8E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E7A04">
              <w:rPr>
                <w:rFonts w:ascii="標楷體" w:eastAsia="標楷體" w:hAnsi="標楷體"/>
                <w:sz w:val="22"/>
              </w:rPr>
              <w:t>預備</w:t>
            </w:r>
          </w:p>
        </w:tc>
        <w:tc>
          <w:tcPr>
            <w:tcW w:w="942" w:type="dxa"/>
            <w:vAlign w:val="center"/>
          </w:tcPr>
          <w:p w:rsidR="005A1E8E" w:rsidRPr="00804389" w:rsidRDefault="008C769D" w:rsidP="000A41DB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22"/>
              </w:rPr>
              <w:t>15</w:t>
            </w:r>
            <w:r w:rsidR="005A1E8E" w:rsidRPr="00804389">
              <w:rPr>
                <w:rFonts w:ascii="標楷體" w:eastAsia="標楷體" w:hAnsi="標楷體"/>
                <w:b/>
                <w:spacing w:val="-20"/>
                <w:sz w:val="22"/>
              </w:rPr>
              <w:t>：</w:t>
            </w:r>
            <w:r w:rsidR="000A41DB">
              <w:rPr>
                <w:rFonts w:ascii="標楷體" w:eastAsia="標楷體" w:hAnsi="標楷體" w:hint="eastAsia"/>
                <w:b/>
                <w:spacing w:val="-20"/>
                <w:sz w:val="22"/>
              </w:rPr>
              <w:t>50</w:t>
            </w:r>
          </w:p>
        </w:tc>
        <w:tc>
          <w:tcPr>
            <w:tcW w:w="332" w:type="dxa"/>
            <w:vAlign w:val="center"/>
          </w:tcPr>
          <w:p w:rsidR="005A1E8E" w:rsidRPr="002E7A04" w:rsidRDefault="005A1E8E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E7A04">
              <w:rPr>
                <w:rFonts w:ascii="標楷體" w:eastAsia="標楷體" w:hAnsi="標楷體"/>
                <w:sz w:val="22"/>
              </w:rPr>
              <w:t>預備</w:t>
            </w:r>
          </w:p>
        </w:tc>
        <w:tc>
          <w:tcPr>
            <w:tcW w:w="736" w:type="dxa"/>
            <w:vAlign w:val="center"/>
          </w:tcPr>
          <w:p w:rsidR="005A1E8E" w:rsidRPr="00804389" w:rsidRDefault="005A1E8E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8：50</w:t>
            </w:r>
          </w:p>
        </w:tc>
        <w:tc>
          <w:tcPr>
            <w:tcW w:w="425" w:type="dxa"/>
            <w:vAlign w:val="center"/>
          </w:tcPr>
          <w:p w:rsidR="005A1E8E" w:rsidRPr="002E7A04" w:rsidRDefault="005A1E8E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E7A04">
              <w:rPr>
                <w:rFonts w:ascii="標楷體" w:eastAsia="標楷體" w:hAnsi="標楷體"/>
                <w:sz w:val="22"/>
              </w:rPr>
              <w:t>預備</w:t>
            </w:r>
          </w:p>
        </w:tc>
        <w:tc>
          <w:tcPr>
            <w:tcW w:w="734" w:type="dxa"/>
            <w:vAlign w:val="center"/>
          </w:tcPr>
          <w:p w:rsidR="005A1E8E" w:rsidRPr="00804389" w:rsidRDefault="005A1E8E" w:rsidP="005079B5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spacing w:val="-22"/>
                <w:sz w:val="22"/>
              </w:rPr>
            </w:pPr>
            <w:r w:rsidRPr="00804389">
              <w:rPr>
                <w:rFonts w:ascii="標楷體" w:eastAsia="標楷體" w:hAnsi="標楷體"/>
                <w:b/>
                <w:spacing w:val="-22"/>
                <w:sz w:val="22"/>
              </w:rPr>
              <w:t>1</w:t>
            </w:r>
            <w:r w:rsidR="005079B5">
              <w:rPr>
                <w:rFonts w:ascii="標楷體" w:eastAsia="標楷體" w:hAnsi="標楷體" w:hint="eastAsia"/>
                <w:b/>
                <w:spacing w:val="-22"/>
                <w:sz w:val="22"/>
              </w:rPr>
              <w:t>2</w:t>
            </w:r>
            <w:r w:rsidRPr="00804389">
              <w:rPr>
                <w:rFonts w:ascii="標楷體" w:eastAsia="標楷體" w:hAnsi="標楷體"/>
                <w:b/>
                <w:spacing w:val="-22"/>
                <w:sz w:val="22"/>
              </w:rPr>
              <w:t>：</w:t>
            </w:r>
            <w:r w:rsidR="005079B5">
              <w:rPr>
                <w:rFonts w:ascii="標楷體" w:eastAsia="標楷體" w:hAnsi="標楷體" w:hint="eastAsia"/>
                <w:b/>
                <w:spacing w:val="-22"/>
                <w:sz w:val="22"/>
              </w:rPr>
              <w:t>5</w:t>
            </w:r>
            <w:r>
              <w:rPr>
                <w:rFonts w:ascii="標楷體" w:eastAsia="標楷體" w:hAnsi="標楷體" w:hint="eastAsia"/>
                <w:b/>
                <w:spacing w:val="-22"/>
                <w:sz w:val="22"/>
              </w:rPr>
              <w:t>0</w:t>
            </w:r>
          </w:p>
        </w:tc>
        <w:tc>
          <w:tcPr>
            <w:tcW w:w="378" w:type="dxa"/>
            <w:vAlign w:val="center"/>
          </w:tcPr>
          <w:p w:rsidR="005A1E8E" w:rsidRPr="002E7A04" w:rsidRDefault="005A1E8E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E7A04">
              <w:rPr>
                <w:rFonts w:ascii="標楷體" w:eastAsia="標楷體" w:hAnsi="標楷體"/>
                <w:sz w:val="22"/>
              </w:rPr>
              <w:t>預備</w:t>
            </w:r>
          </w:p>
        </w:tc>
        <w:tc>
          <w:tcPr>
            <w:tcW w:w="731" w:type="dxa"/>
            <w:vAlign w:val="center"/>
          </w:tcPr>
          <w:p w:rsidR="005A1E8E" w:rsidRPr="00804389" w:rsidRDefault="005A1E8E" w:rsidP="000A41DB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1</w:t>
            </w:r>
            <w:r w:rsidR="008C769D">
              <w:rPr>
                <w:rFonts w:ascii="標楷體" w:eastAsia="標楷體" w:hAnsi="標楷體" w:hint="eastAsia"/>
                <w:b/>
                <w:spacing w:val="-20"/>
                <w:sz w:val="22"/>
              </w:rPr>
              <w:t>5</w:t>
            </w: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：</w:t>
            </w:r>
            <w:r w:rsidR="000A41DB">
              <w:rPr>
                <w:rFonts w:ascii="標楷體" w:eastAsia="標楷體" w:hAnsi="標楷體" w:hint="eastAsia"/>
                <w:b/>
                <w:spacing w:val="-20"/>
                <w:sz w:val="22"/>
              </w:rPr>
              <w:t>50</w:t>
            </w:r>
          </w:p>
        </w:tc>
        <w:tc>
          <w:tcPr>
            <w:tcW w:w="389" w:type="dxa"/>
            <w:vAlign w:val="center"/>
          </w:tcPr>
          <w:p w:rsidR="005A1E8E" w:rsidRPr="002E7A04" w:rsidRDefault="005A1E8E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E7A04">
              <w:rPr>
                <w:rFonts w:ascii="標楷體" w:eastAsia="標楷體" w:hAnsi="標楷體"/>
                <w:sz w:val="22"/>
              </w:rPr>
              <w:t>預備</w:t>
            </w:r>
          </w:p>
        </w:tc>
        <w:tc>
          <w:tcPr>
            <w:tcW w:w="702" w:type="dxa"/>
            <w:vAlign w:val="center"/>
          </w:tcPr>
          <w:p w:rsidR="005A1E8E" w:rsidRPr="00804389" w:rsidRDefault="005A1E8E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8：50</w:t>
            </w:r>
          </w:p>
        </w:tc>
        <w:tc>
          <w:tcPr>
            <w:tcW w:w="283" w:type="dxa"/>
            <w:vAlign w:val="center"/>
          </w:tcPr>
          <w:p w:rsidR="005A1E8E" w:rsidRPr="002E7A04" w:rsidRDefault="005A1E8E" w:rsidP="00A75BD3">
            <w:pPr>
              <w:overflowPunct w:val="0"/>
              <w:spacing w:line="240" w:lineRule="exact"/>
              <w:ind w:leftChars="-10" w:left="-24"/>
              <w:jc w:val="center"/>
              <w:rPr>
                <w:rFonts w:ascii="標楷體" w:eastAsia="標楷體" w:hAnsi="標楷體"/>
                <w:sz w:val="22"/>
              </w:rPr>
            </w:pPr>
            <w:r w:rsidRPr="002E7A04">
              <w:rPr>
                <w:rFonts w:ascii="標楷體" w:eastAsia="標楷體" w:hAnsi="標楷體"/>
                <w:sz w:val="22"/>
              </w:rPr>
              <w:t>預備</w:t>
            </w:r>
          </w:p>
        </w:tc>
        <w:tc>
          <w:tcPr>
            <w:tcW w:w="851" w:type="dxa"/>
            <w:vAlign w:val="center"/>
          </w:tcPr>
          <w:p w:rsidR="005A1E8E" w:rsidRPr="00804389" w:rsidRDefault="005A1E8E" w:rsidP="005079B5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1</w:t>
            </w:r>
            <w:r w:rsidR="005079B5">
              <w:rPr>
                <w:rFonts w:ascii="標楷體" w:eastAsia="標楷體" w:hAnsi="標楷體" w:hint="eastAsia"/>
                <w:b/>
                <w:spacing w:val="-20"/>
                <w:sz w:val="22"/>
              </w:rPr>
              <w:t>2</w:t>
            </w: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：</w:t>
            </w:r>
            <w:r w:rsidR="005079B5">
              <w:rPr>
                <w:rFonts w:ascii="標楷體" w:eastAsia="標楷體" w:hAnsi="標楷體" w:hint="eastAsia"/>
                <w:b/>
                <w:spacing w:val="-20"/>
                <w:sz w:val="22"/>
              </w:rPr>
              <w:t>5</w:t>
            </w: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0</w:t>
            </w:r>
          </w:p>
        </w:tc>
      </w:tr>
      <w:tr w:rsidR="002E7A04" w:rsidRPr="00804389" w:rsidTr="005A6DFB">
        <w:trPr>
          <w:cantSplit/>
          <w:trHeight w:val="964"/>
          <w:tblHeader/>
        </w:trPr>
        <w:tc>
          <w:tcPr>
            <w:tcW w:w="342" w:type="dxa"/>
            <w:vMerge/>
            <w:vAlign w:val="center"/>
          </w:tcPr>
          <w:p w:rsidR="005A1E8E" w:rsidRPr="00921B90" w:rsidRDefault="005A1E8E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Merge/>
            <w:vAlign w:val="center"/>
          </w:tcPr>
          <w:p w:rsidR="005A1E8E" w:rsidRPr="00921B90" w:rsidRDefault="005A1E8E" w:rsidP="00A75BD3">
            <w:pPr>
              <w:overflowPunct w:val="0"/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77" w:type="dxa"/>
            <w:vMerge/>
            <w:vAlign w:val="center"/>
          </w:tcPr>
          <w:p w:rsidR="005A1E8E" w:rsidRPr="00921B90" w:rsidRDefault="005A1E8E" w:rsidP="00A75BD3">
            <w:pPr>
              <w:overflowPunct w:val="0"/>
              <w:spacing w:line="240" w:lineRule="exact"/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295" w:type="dxa"/>
            <w:vAlign w:val="center"/>
          </w:tcPr>
          <w:p w:rsidR="005A1E8E" w:rsidRPr="002E7A04" w:rsidRDefault="005A1E8E" w:rsidP="00462D8F">
            <w:pPr>
              <w:overflowPunct w:val="0"/>
              <w:spacing w:line="240" w:lineRule="exact"/>
              <w:ind w:leftChars="-12" w:left="-29" w:rightChars="-12" w:right="-29"/>
              <w:jc w:val="center"/>
              <w:rPr>
                <w:rFonts w:eastAsia="標楷體"/>
                <w:sz w:val="22"/>
              </w:rPr>
            </w:pPr>
            <w:r w:rsidRPr="002E7A04">
              <w:rPr>
                <w:rFonts w:eastAsia="標楷體"/>
                <w:sz w:val="22"/>
              </w:rPr>
              <w:t>考試</w:t>
            </w:r>
          </w:p>
        </w:tc>
        <w:tc>
          <w:tcPr>
            <w:tcW w:w="786" w:type="dxa"/>
            <w:vAlign w:val="center"/>
          </w:tcPr>
          <w:p w:rsidR="005A1E8E" w:rsidRPr="00804389" w:rsidRDefault="005A1E8E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9：00</w:t>
            </w:r>
          </w:p>
          <w:p w:rsidR="005A1E8E" w:rsidRPr="00804389" w:rsidRDefault="005A1E8E" w:rsidP="00A75BD3">
            <w:pPr>
              <w:overflowPunct w:val="0"/>
              <w:spacing w:line="240" w:lineRule="exact"/>
              <w:ind w:firstLineChars="10" w:firstLine="18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∫</w:t>
            </w:r>
          </w:p>
          <w:p w:rsidR="005A1E8E" w:rsidRPr="00804389" w:rsidRDefault="005A1E8E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11：00</w:t>
            </w:r>
          </w:p>
        </w:tc>
        <w:tc>
          <w:tcPr>
            <w:tcW w:w="348" w:type="dxa"/>
            <w:vAlign w:val="center"/>
          </w:tcPr>
          <w:p w:rsidR="005A1E8E" w:rsidRPr="002E7A04" w:rsidRDefault="005A1E8E" w:rsidP="00A75BD3">
            <w:pPr>
              <w:overflowPunct w:val="0"/>
              <w:spacing w:line="240" w:lineRule="exact"/>
              <w:ind w:leftChars="-12" w:left="-29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2E7A04">
              <w:rPr>
                <w:rFonts w:ascii="標楷體" w:eastAsia="標楷體" w:hAnsi="標楷體"/>
                <w:bCs/>
                <w:sz w:val="22"/>
              </w:rPr>
              <w:t>考試</w:t>
            </w:r>
          </w:p>
        </w:tc>
        <w:tc>
          <w:tcPr>
            <w:tcW w:w="762" w:type="dxa"/>
            <w:vAlign w:val="center"/>
          </w:tcPr>
          <w:p w:rsidR="005A1E8E" w:rsidRPr="00804389" w:rsidRDefault="005A1E8E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13：</w:t>
            </w:r>
            <w:r w:rsidR="005079B5">
              <w:rPr>
                <w:rFonts w:ascii="標楷體" w:eastAsia="標楷體" w:hAnsi="標楷體" w:hint="eastAsia"/>
                <w:b/>
                <w:spacing w:val="-20"/>
                <w:sz w:val="22"/>
              </w:rPr>
              <w:t>0</w:t>
            </w: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0</w:t>
            </w:r>
          </w:p>
          <w:p w:rsidR="005A1E8E" w:rsidRPr="00804389" w:rsidRDefault="005A1E8E" w:rsidP="00A75BD3">
            <w:pPr>
              <w:overflowPunct w:val="0"/>
              <w:spacing w:line="240" w:lineRule="exact"/>
              <w:ind w:firstLineChars="3" w:firstLine="5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∫</w:t>
            </w:r>
          </w:p>
          <w:p w:rsidR="005A1E8E" w:rsidRPr="00804389" w:rsidRDefault="005A1E8E" w:rsidP="005079B5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15：</w:t>
            </w:r>
            <w:r w:rsidR="005079B5">
              <w:rPr>
                <w:rFonts w:ascii="標楷體" w:eastAsia="標楷體" w:hAnsi="標楷體" w:hint="eastAsia"/>
                <w:b/>
                <w:spacing w:val="-20"/>
                <w:sz w:val="22"/>
              </w:rPr>
              <w:t>0</w:t>
            </w: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0</w:t>
            </w:r>
          </w:p>
        </w:tc>
        <w:tc>
          <w:tcPr>
            <w:tcW w:w="433" w:type="dxa"/>
            <w:vAlign w:val="center"/>
          </w:tcPr>
          <w:p w:rsidR="005A1E8E" w:rsidRPr="002E7A04" w:rsidRDefault="005A1E8E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2E7A04">
              <w:rPr>
                <w:rFonts w:ascii="標楷體" w:eastAsia="標楷體" w:hAnsi="標楷體"/>
                <w:bCs/>
                <w:sz w:val="22"/>
              </w:rPr>
              <w:t>考試</w:t>
            </w:r>
          </w:p>
        </w:tc>
        <w:tc>
          <w:tcPr>
            <w:tcW w:w="942" w:type="dxa"/>
            <w:vAlign w:val="center"/>
          </w:tcPr>
          <w:p w:rsidR="005A1E8E" w:rsidRPr="00804389" w:rsidRDefault="000A41D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22"/>
              </w:rPr>
              <w:t>16</w:t>
            </w:r>
            <w:r w:rsidR="005A1E8E" w:rsidRPr="00804389">
              <w:rPr>
                <w:rFonts w:ascii="標楷體" w:eastAsia="標楷體" w:hAnsi="標楷體"/>
                <w:b/>
                <w:spacing w:val="-20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spacing w:val="-20"/>
                <w:sz w:val="22"/>
              </w:rPr>
              <w:t>00</w:t>
            </w:r>
          </w:p>
          <w:p w:rsidR="005A1E8E" w:rsidRPr="00804389" w:rsidRDefault="005A1E8E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∫</w:t>
            </w:r>
          </w:p>
          <w:p w:rsidR="005A1E8E" w:rsidRPr="00804389" w:rsidRDefault="000A41DB" w:rsidP="000A41DB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22"/>
              </w:rPr>
              <w:t>17</w:t>
            </w:r>
            <w:r w:rsidR="005A1E8E" w:rsidRPr="00804389">
              <w:rPr>
                <w:rFonts w:ascii="標楷體" w:eastAsia="標楷體" w:hAnsi="標楷體"/>
                <w:b/>
                <w:spacing w:val="-20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spacing w:val="-20"/>
                <w:sz w:val="22"/>
              </w:rPr>
              <w:t>00</w:t>
            </w:r>
          </w:p>
        </w:tc>
        <w:tc>
          <w:tcPr>
            <w:tcW w:w="332" w:type="dxa"/>
            <w:vAlign w:val="center"/>
          </w:tcPr>
          <w:p w:rsidR="005A1E8E" w:rsidRPr="002E7A04" w:rsidRDefault="005A1E8E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2E7A04">
              <w:rPr>
                <w:rFonts w:ascii="標楷體" w:eastAsia="標楷體" w:hAnsi="標楷體"/>
                <w:bCs/>
                <w:sz w:val="22"/>
              </w:rPr>
              <w:t>考試</w:t>
            </w:r>
          </w:p>
        </w:tc>
        <w:tc>
          <w:tcPr>
            <w:tcW w:w="736" w:type="dxa"/>
            <w:vAlign w:val="center"/>
          </w:tcPr>
          <w:p w:rsidR="005A1E8E" w:rsidRPr="00804389" w:rsidRDefault="005A1E8E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9：00</w:t>
            </w:r>
          </w:p>
          <w:p w:rsidR="005A1E8E" w:rsidRPr="00804389" w:rsidRDefault="005A1E8E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∫</w:t>
            </w:r>
          </w:p>
          <w:p w:rsidR="005A1E8E" w:rsidRPr="00804389" w:rsidRDefault="005A1E8E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11：00</w:t>
            </w:r>
          </w:p>
        </w:tc>
        <w:tc>
          <w:tcPr>
            <w:tcW w:w="425" w:type="dxa"/>
            <w:vAlign w:val="center"/>
          </w:tcPr>
          <w:p w:rsidR="005A1E8E" w:rsidRPr="002E7A04" w:rsidRDefault="005A1E8E" w:rsidP="00A75BD3">
            <w:pPr>
              <w:overflowPunct w:val="0"/>
              <w:spacing w:line="240" w:lineRule="exact"/>
              <w:ind w:leftChars="-12" w:left="-29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2E7A04">
              <w:rPr>
                <w:rFonts w:ascii="標楷體" w:eastAsia="標楷體" w:hAnsi="標楷體"/>
                <w:bCs/>
                <w:sz w:val="22"/>
              </w:rPr>
              <w:t>考試</w:t>
            </w:r>
          </w:p>
        </w:tc>
        <w:tc>
          <w:tcPr>
            <w:tcW w:w="734" w:type="dxa"/>
            <w:vAlign w:val="center"/>
          </w:tcPr>
          <w:p w:rsidR="005A1E8E" w:rsidRPr="00804389" w:rsidRDefault="005A1E8E" w:rsidP="00A75BD3">
            <w:pPr>
              <w:overflowPunct w:val="0"/>
              <w:spacing w:line="240" w:lineRule="exact"/>
              <w:ind w:leftChars="-9" w:left="-22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13：</w:t>
            </w:r>
            <w:r w:rsidR="005079B5">
              <w:rPr>
                <w:rFonts w:ascii="標楷體" w:eastAsia="標楷體" w:hAnsi="標楷體" w:hint="eastAsia"/>
                <w:b/>
                <w:spacing w:val="-20"/>
                <w:sz w:val="22"/>
              </w:rPr>
              <w:t>0</w:t>
            </w: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0</w:t>
            </w:r>
          </w:p>
          <w:p w:rsidR="005A1E8E" w:rsidRPr="00804389" w:rsidRDefault="005A1E8E" w:rsidP="00A75BD3">
            <w:pPr>
              <w:overflowPunct w:val="0"/>
              <w:spacing w:line="240" w:lineRule="exact"/>
              <w:ind w:leftChars="-9" w:left="-22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∫</w:t>
            </w:r>
          </w:p>
          <w:p w:rsidR="005A1E8E" w:rsidRPr="00804389" w:rsidRDefault="005A1E8E" w:rsidP="005079B5">
            <w:pPr>
              <w:overflowPunct w:val="0"/>
              <w:spacing w:line="240" w:lineRule="exact"/>
              <w:ind w:leftChars="-9" w:left="-22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15：</w:t>
            </w:r>
            <w:r w:rsidR="005079B5">
              <w:rPr>
                <w:rFonts w:ascii="標楷體" w:eastAsia="標楷體" w:hAnsi="標楷體" w:hint="eastAsia"/>
                <w:b/>
                <w:spacing w:val="-20"/>
                <w:sz w:val="22"/>
              </w:rPr>
              <w:t>0</w:t>
            </w: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0</w:t>
            </w:r>
          </w:p>
        </w:tc>
        <w:tc>
          <w:tcPr>
            <w:tcW w:w="378" w:type="dxa"/>
            <w:vAlign w:val="center"/>
          </w:tcPr>
          <w:p w:rsidR="005A1E8E" w:rsidRPr="002E7A04" w:rsidRDefault="005A1E8E" w:rsidP="00A75BD3">
            <w:pPr>
              <w:overflowPunct w:val="0"/>
              <w:spacing w:line="240" w:lineRule="exact"/>
              <w:ind w:leftChars="-14" w:left="-34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2E7A04">
              <w:rPr>
                <w:rFonts w:ascii="標楷體" w:eastAsia="標楷體" w:hAnsi="標楷體"/>
                <w:bCs/>
                <w:sz w:val="22"/>
              </w:rPr>
              <w:t>考試</w:t>
            </w:r>
          </w:p>
        </w:tc>
        <w:tc>
          <w:tcPr>
            <w:tcW w:w="731" w:type="dxa"/>
            <w:vAlign w:val="center"/>
          </w:tcPr>
          <w:p w:rsidR="005A1E8E" w:rsidRPr="00804389" w:rsidRDefault="000A41DB" w:rsidP="00462D8F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22"/>
              </w:rPr>
              <w:t>16</w:t>
            </w:r>
            <w:r w:rsidR="005A1E8E" w:rsidRPr="00804389">
              <w:rPr>
                <w:rFonts w:ascii="標楷體" w:eastAsia="標楷體" w:hAnsi="標楷體"/>
                <w:b/>
                <w:spacing w:val="-20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spacing w:val="-20"/>
                <w:sz w:val="22"/>
              </w:rPr>
              <w:t>00</w:t>
            </w:r>
          </w:p>
          <w:p w:rsidR="005A1E8E" w:rsidRPr="00804389" w:rsidRDefault="005A1E8E" w:rsidP="00462D8F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∫</w:t>
            </w:r>
          </w:p>
          <w:p w:rsidR="005A1E8E" w:rsidRPr="00804389" w:rsidRDefault="000A41DB" w:rsidP="000A41DB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22"/>
              </w:rPr>
              <w:t>18</w:t>
            </w:r>
            <w:r w:rsidR="005A1E8E" w:rsidRPr="00804389">
              <w:rPr>
                <w:rFonts w:ascii="標楷體" w:eastAsia="標楷體" w:hAnsi="標楷體"/>
                <w:b/>
                <w:spacing w:val="-20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spacing w:val="-20"/>
                <w:sz w:val="22"/>
              </w:rPr>
              <w:t>00</w:t>
            </w:r>
          </w:p>
        </w:tc>
        <w:tc>
          <w:tcPr>
            <w:tcW w:w="389" w:type="dxa"/>
            <w:vAlign w:val="center"/>
          </w:tcPr>
          <w:p w:rsidR="005A1E8E" w:rsidRPr="002E7A04" w:rsidRDefault="005A1E8E" w:rsidP="00A75BD3">
            <w:pPr>
              <w:overflowPunct w:val="0"/>
              <w:spacing w:line="240" w:lineRule="exact"/>
              <w:ind w:leftChars="-12" w:left="-29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2E7A04">
              <w:rPr>
                <w:rFonts w:ascii="標楷體" w:eastAsia="標楷體" w:hAnsi="標楷體"/>
                <w:bCs/>
                <w:sz w:val="22"/>
              </w:rPr>
              <w:t>考試</w:t>
            </w:r>
          </w:p>
        </w:tc>
        <w:tc>
          <w:tcPr>
            <w:tcW w:w="702" w:type="dxa"/>
            <w:vAlign w:val="center"/>
          </w:tcPr>
          <w:p w:rsidR="005A1E8E" w:rsidRPr="00804389" w:rsidRDefault="005A1E8E" w:rsidP="00A75BD3">
            <w:pPr>
              <w:overflowPunct w:val="0"/>
              <w:spacing w:line="240" w:lineRule="exact"/>
              <w:ind w:leftChars="-12" w:left="-29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9：00</w:t>
            </w:r>
          </w:p>
          <w:p w:rsidR="005A1E8E" w:rsidRPr="00804389" w:rsidRDefault="005A1E8E" w:rsidP="00A75BD3">
            <w:pPr>
              <w:overflowPunct w:val="0"/>
              <w:spacing w:line="240" w:lineRule="exact"/>
              <w:ind w:leftChars="-12" w:left="-29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∫</w:t>
            </w:r>
          </w:p>
          <w:p w:rsidR="005A1E8E" w:rsidRPr="00804389" w:rsidRDefault="005A1E8E" w:rsidP="00A75BD3">
            <w:pPr>
              <w:overflowPunct w:val="0"/>
              <w:spacing w:line="240" w:lineRule="exact"/>
              <w:ind w:leftChars="-12" w:left="-29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11：00</w:t>
            </w:r>
          </w:p>
        </w:tc>
        <w:tc>
          <w:tcPr>
            <w:tcW w:w="283" w:type="dxa"/>
            <w:vAlign w:val="center"/>
          </w:tcPr>
          <w:p w:rsidR="005A1E8E" w:rsidRPr="002E7A04" w:rsidRDefault="005A1E8E" w:rsidP="00A75BD3">
            <w:pPr>
              <w:overflowPunct w:val="0"/>
              <w:spacing w:line="240" w:lineRule="exact"/>
              <w:ind w:leftChars="-17" w:left="-41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2E7A04">
              <w:rPr>
                <w:rFonts w:ascii="標楷體" w:eastAsia="標楷體" w:hAnsi="標楷體"/>
                <w:bCs/>
                <w:sz w:val="22"/>
              </w:rPr>
              <w:t>考試</w:t>
            </w:r>
          </w:p>
        </w:tc>
        <w:tc>
          <w:tcPr>
            <w:tcW w:w="851" w:type="dxa"/>
            <w:vAlign w:val="center"/>
          </w:tcPr>
          <w:p w:rsidR="005A1E8E" w:rsidRPr="00804389" w:rsidRDefault="005A1E8E" w:rsidP="00E535AD">
            <w:pPr>
              <w:overflowPunct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13：</w:t>
            </w:r>
            <w:r w:rsidR="005079B5">
              <w:rPr>
                <w:rFonts w:ascii="標楷體" w:eastAsia="標楷體" w:hAnsi="標楷體" w:hint="eastAsia"/>
                <w:b/>
                <w:spacing w:val="-20"/>
                <w:sz w:val="22"/>
              </w:rPr>
              <w:t>0</w:t>
            </w: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0</w:t>
            </w:r>
          </w:p>
          <w:p w:rsidR="005A1E8E" w:rsidRPr="00804389" w:rsidRDefault="005A1E8E" w:rsidP="00E535AD">
            <w:pPr>
              <w:overflowPunct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∫</w:t>
            </w:r>
          </w:p>
          <w:p w:rsidR="005A1E8E" w:rsidRDefault="005A1E8E" w:rsidP="00E535AD">
            <w:pPr>
              <w:overflowPunct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15：</w:t>
            </w:r>
            <w:r w:rsidR="005079B5">
              <w:rPr>
                <w:rFonts w:ascii="標楷體" w:eastAsia="標楷體" w:hAnsi="標楷體" w:hint="eastAsia"/>
                <w:b/>
                <w:spacing w:val="-20"/>
                <w:sz w:val="22"/>
              </w:rPr>
              <w:t>0</w:t>
            </w: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0</w:t>
            </w:r>
          </w:p>
          <w:p w:rsidR="00E4474D" w:rsidRDefault="00E4474D" w:rsidP="00E535AD">
            <w:pPr>
              <w:overflowPunct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>
              <w:rPr>
                <w:rFonts w:ascii="標楷體" w:eastAsia="標楷體" w:hAnsi="標楷體"/>
                <w:b/>
                <w:spacing w:val="-20"/>
                <w:sz w:val="22"/>
              </w:rPr>
              <w:t>16</w:t>
            </w:r>
            <w:r>
              <w:rPr>
                <w:rFonts w:ascii="標楷體" w:eastAsia="標楷體" w:hAnsi="標楷體" w:hint="eastAsia"/>
                <w:b/>
                <w:spacing w:val="-20"/>
                <w:sz w:val="22"/>
              </w:rPr>
              <w:t>：</w:t>
            </w:r>
            <w:r w:rsidR="005079B5">
              <w:rPr>
                <w:rFonts w:ascii="標楷體" w:eastAsia="標楷體" w:hAnsi="標楷體" w:hint="eastAsia"/>
                <w:b/>
                <w:spacing w:val="-20"/>
                <w:sz w:val="22"/>
              </w:rPr>
              <w:t>0</w:t>
            </w:r>
            <w:r>
              <w:rPr>
                <w:rFonts w:ascii="標楷體" w:eastAsia="標楷體" w:hAnsi="標楷體" w:hint="eastAsia"/>
                <w:b/>
                <w:spacing w:val="-20"/>
                <w:sz w:val="22"/>
              </w:rPr>
              <w:t>0</w:t>
            </w:r>
          </w:p>
          <w:p w:rsidR="00E4474D" w:rsidRPr="00804389" w:rsidRDefault="00E4474D" w:rsidP="00E535AD">
            <w:pPr>
              <w:overflowPunct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>
              <w:rPr>
                <w:rFonts w:ascii="標楷體" w:eastAsia="標楷體" w:hAnsi="標楷體"/>
                <w:b/>
                <w:spacing w:val="-20"/>
                <w:sz w:val="22"/>
              </w:rPr>
              <w:t>17</w:t>
            </w:r>
            <w:r>
              <w:rPr>
                <w:rFonts w:ascii="標楷體" w:eastAsia="標楷體" w:hAnsi="標楷體" w:hint="eastAsia"/>
                <w:b/>
                <w:spacing w:val="-20"/>
                <w:sz w:val="22"/>
              </w:rPr>
              <w:t>：</w:t>
            </w:r>
            <w:r w:rsidR="005079B5">
              <w:rPr>
                <w:rFonts w:ascii="標楷體" w:eastAsia="標楷體" w:hAnsi="標楷體" w:hint="eastAsia"/>
                <w:b/>
                <w:spacing w:val="-20"/>
                <w:sz w:val="22"/>
              </w:rPr>
              <w:t>0</w:t>
            </w:r>
            <w:r>
              <w:rPr>
                <w:rFonts w:ascii="標楷體" w:eastAsia="標楷體" w:hAnsi="標楷體" w:hint="eastAsia"/>
                <w:b/>
                <w:spacing w:val="-20"/>
                <w:sz w:val="22"/>
              </w:rPr>
              <w:t>0</w:t>
            </w:r>
          </w:p>
          <w:p w:rsidR="005A1E8E" w:rsidRPr="00804389" w:rsidRDefault="005A1E8E" w:rsidP="00E535AD">
            <w:pPr>
              <w:overflowPunct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19：</w:t>
            </w:r>
            <w:r w:rsidR="005079B5">
              <w:rPr>
                <w:rFonts w:ascii="標楷體" w:eastAsia="標楷體" w:hAnsi="標楷體" w:hint="eastAsia"/>
                <w:b/>
                <w:spacing w:val="-20"/>
                <w:sz w:val="22"/>
              </w:rPr>
              <w:t>0</w:t>
            </w: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0</w:t>
            </w:r>
          </w:p>
        </w:tc>
      </w:tr>
      <w:tr w:rsidR="00F638FD" w:rsidRPr="00587924" w:rsidTr="005A6DFB">
        <w:trPr>
          <w:cantSplit/>
          <w:trHeight w:val="964"/>
        </w:trPr>
        <w:tc>
          <w:tcPr>
            <w:tcW w:w="342" w:type="dxa"/>
            <w:vMerge w:val="restart"/>
            <w:vAlign w:val="center"/>
          </w:tcPr>
          <w:p w:rsidR="00F638FD" w:rsidRPr="00921B90" w:rsidRDefault="00F638FD" w:rsidP="002142D0">
            <w:pPr>
              <w:overflowPunct w:val="0"/>
              <w:spacing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行政</w:t>
            </w:r>
          </w:p>
        </w:tc>
        <w:tc>
          <w:tcPr>
            <w:tcW w:w="442" w:type="dxa"/>
            <w:vAlign w:val="center"/>
          </w:tcPr>
          <w:p w:rsidR="00F638FD" w:rsidRPr="00C73273" w:rsidRDefault="00F638FD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pacing w:val="-14"/>
              </w:rPr>
              <w:t>201</w:t>
            </w:r>
          </w:p>
        </w:tc>
        <w:tc>
          <w:tcPr>
            <w:tcW w:w="977" w:type="dxa"/>
            <w:vAlign w:val="center"/>
          </w:tcPr>
          <w:p w:rsidR="00F638FD" w:rsidRPr="00C73273" w:rsidRDefault="00F638FD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一般行政</w:t>
            </w:r>
          </w:p>
        </w:tc>
        <w:tc>
          <w:tcPr>
            <w:tcW w:w="1081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民法總則與刑法總則</w:t>
            </w:r>
          </w:p>
        </w:tc>
        <w:tc>
          <w:tcPr>
            <w:tcW w:w="1375" w:type="dxa"/>
            <w:gridSpan w:val="2"/>
            <w:vAlign w:val="center"/>
          </w:tcPr>
          <w:p w:rsidR="00F638FD" w:rsidRPr="009E06C4" w:rsidRDefault="00F638FD" w:rsidP="0065043D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</w:pPr>
            <w:r w:rsidRPr="00D11120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D11120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9E06C4">
              <w:rPr>
                <w:rFonts w:ascii="標楷體" w:eastAsia="標楷體" w:hAnsi="標楷體"/>
                <w:color w:val="000000" w:themeColor="text1"/>
                <w:spacing w:val="-20"/>
                <w:sz w:val="16"/>
                <w:szCs w:val="16"/>
              </w:rPr>
              <w:t>(包括中華民國憲法、法學緒論、英文</w:t>
            </w:r>
            <w:proofErr w:type="gramStart"/>
            <w:r w:rsidRPr="009E06C4">
              <w:rPr>
                <w:rFonts w:ascii="標楷體" w:eastAsia="標楷體" w:hAnsi="標楷體"/>
                <w:color w:val="000000" w:themeColor="text1"/>
                <w:spacing w:val="-20"/>
                <w:sz w:val="16"/>
                <w:szCs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行政學</w:t>
            </w:r>
          </w:p>
        </w:tc>
        <w:tc>
          <w:tcPr>
            <w:tcW w:w="1159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行政法</w:t>
            </w:r>
          </w:p>
        </w:tc>
        <w:tc>
          <w:tcPr>
            <w:tcW w:w="1109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公共管理</w:t>
            </w:r>
          </w:p>
        </w:tc>
        <w:tc>
          <w:tcPr>
            <w:tcW w:w="1091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政治學</w:t>
            </w:r>
          </w:p>
        </w:tc>
        <w:tc>
          <w:tcPr>
            <w:tcW w:w="1134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公共政策</w:t>
            </w:r>
          </w:p>
        </w:tc>
      </w:tr>
      <w:tr w:rsidR="00F638FD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F638FD" w:rsidRPr="00921B90" w:rsidRDefault="00F638FD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F638FD" w:rsidRPr="00C73273" w:rsidRDefault="00F638FD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202</w:t>
            </w:r>
          </w:p>
        </w:tc>
        <w:tc>
          <w:tcPr>
            <w:tcW w:w="977" w:type="dxa"/>
            <w:vAlign w:val="center"/>
          </w:tcPr>
          <w:p w:rsidR="00F638FD" w:rsidRPr="00C73273" w:rsidRDefault="00F638FD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一般民政</w:t>
            </w:r>
          </w:p>
        </w:tc>
        <w:tc>
          <w:tcPr>
            <w:tcW w:w="1081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民法總則與刑法總則</w:t>
            </w:r>
          </w:p>
        </w:tc>
        <w:tc>
          <w:tcPr>
            <w:tcW w:w="1375" w:type="dxa"/>
            <w:gridSpan w:val="2"/>
            <w:vAlign w:val="center"/>
          </w:tcPr>
          <w:p w:rsidR="00F638FD" w:rsidRPr="009E06C4" w:rsidRDefault="00F638FD" w:rsidP="0065043D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D11120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D11120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921C65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921C65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行政學</w:t>
            </w:r>
          </w:p>
        </w:tc>
        <w:tc>
          <w:tcPr>
            <w:tcW w:w="1159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行政法</w:t>
            </w:r>
          </w:p>
        </w:tc>
        <w:tc>
          <w:tcPr>
            <w:tcW w:w="1109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地方政府與政治</w:t>
            </w:r>
          </w:p>
        </w:tc>
        <w:tc>
          <w:tcPr>
            <w:tcW w:w="1091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政治學</w:t>
            </w:r>
          </w:p>
        </w:tc>
        <w:tc>
          <w:tcPr>
            <w:tcW w:w="1134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公共政策</w:t>
            </w:r>
          </w:p>
        </w:tc>
      </w:tr>
      <w:tr w:rsidR="00F638FD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F638FD" w:rsidRPr="00921B90" w:rsidRDefault="00F638FD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F638FD" w:rsidRPr="00C73273" w:rsidRDefault="00F638FD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203</w:t>
            </w:r>
          </w:p>
        </w:tc>
        <w:tc>
          <w:tcPr>
            <w:tcW w:w="977" w:type="dxa"/>
            <w:vAlign w:val="center"/>
          </w:tcPr>
          <w:p w:rsidR="00F638FD" w:rsidRPr="00C73273" w:rsidRDefault="00F638FD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客家事務行政</w:t>
            </w:r>
          </w:p>
        </w:tc>
        <w:tc>
          <w:tcPr>
            <w:tcW w:w="1081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社會學</w:t>
            </w:r>
          </w:p>
        </w:tc>
        <w:tc>
          <w:tcPr>
            <w:tcW w:w="1375" w:type="dxa"/>
            <w:gridSpan w:val="2"/>
            <w:vAlign w:val="center"/>
          </w:tcPr>
          <w:p w:rsidR="00F638FD" w:rsidRPr="009E06C4" w:rsidRDefault="00F638FD" w:rsidP="0065043D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D11120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D11120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921C65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921C65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行政學</w:t>
            </w:r>
          </w:p>
        </w:tc>
        <w:tc>
          <w:tcPr>
            <w:tcW w:w="1159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行政法</w:t>
            </w:r>
          </w:p>
        </w:tc>
        <w:tc>
          <w:tcPr>
            <w:tcW w:w="1109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客家歷史與文化</w:t>
            </w:r>
          </w:p>
        </w:tc>
        <w:tc>
          <w:tcPr>
            <w:tcW w:w="1091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客家政治與經濟</w:t>
            </w:r>
          </w:p>
        </w:tc>
        <w:tc>
          <w:tcPr>
            <w:tcW w:w="1134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公共政策</w:t>
            </w:r>
          </w:p>
        </w:tc>
      </w:tr>
      <w:tr w:rsidR="00F638FD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F638FD" w:rsidRPr="00921B90" w:rsidRDefault="00F638FD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F638FD" w:rsidRPr="00C73273" w:rsidRDefault="00F638FD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204</w:t>
            </w:r>
          </w:p>
        </w:tc>
        <w:tc>
          <w:tcPr>
            <w:tcW w:w="977" w:type="dxa"/>
            <w:vAlign w:val="center"/>
          </w:tcPr>
          <w:p w:rsidR="00F638FD" w:rsidRPr="00C73273" w:rsidRDefault="00F638FD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社會行政</w:t>
            </w:r>
          </w:p>
        </w:tc>
        <w:tc>
          <w:tcPr>
            <w:tcW w:w="1081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社會學</w:t>
            </w:r>
          </w:p>
        </w:tc>
        <w:tc>
          <w:tcPr>
            <w:tcW w:w="1375" w:type="dxa"/>
            <w:gridSpan w:val="2"/>
            <w:vAlign w:val="center"/>
          </w:tcPr>
          <w:p w:rsidR="00F638FD" w:rsidRPr="009E06C4" w:rsidRDefault="00F638FD" w:rsidP="0065043D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</w:pPr>
            <w:r w:rsidRPr="00D11120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D11120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921C65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921C65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社會政策與社會立法</w:t>
            </w:r>
          </w:p>
        </w:tc>
        <w:tc>
          <w:tcPr>
            <w:tcW w:w="1159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行政法</w:t>
            </w:r>
          </w:p>
        </w:tc>
        <w:tc>
          <w:tcPr>
            <w:tcW w:w="1109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社會福利服務</w:t>
            </w:r>
          </w:p>
        </w:tc>
        <w:tc>
          <w:tcPr>
            <w:tcW w:w="1091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社會研究法</w:t>
            </w:r>
          </w:p>
        </w:tc>
        <w:tc>
          <w:tcPr>
            <w:tcW w:w="1134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社會工作</w:t>
            </w:r>
          </w:p>
        </w:tc>
      </w:tr>
      <w:tr w:rsidR="00F638FD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F638FD" w:rsidRPr="00921B90" w:rsidRDefault="00F638FD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F638FD" w:rsidRPr="00C73273" w:rsidRDefault="00F638FD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205</w:t>
            </w:r>
          </w:p>
        </w:tc>
        <w:tc>
          <w:tcPr>
            <w:tcW w:w="977" w:type="dxa"/>
            <w:vAlign w:val="center"/>
          </w:tcPr>
          <w:p w:rsidR="00F638FD" w:rsidRPr="00C73273" w:rsidRDefault="00F638FD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人事行政</w:t>
            </w:r>
          </w:p>
        </w:tc>
        <w:tc>
          <w:tcPr>
            <w:tcW w:w="1081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民法總則與刑法總則</w:t>
            </w:r>
          </w:p>
        </w:tc>
        <w:tc>
          <w:tcPr>
            <w:tcW w:w="1375" w:type="dxa"/>
            <w:gridSpan w:val="2"/>
            <w:vAlign w:val="center"/>
          </w:tcPr>
          <w:p w:rsidR="00F638FD" w:rsidRPr="009E06C4" w:rsidRDefault="00F638FD" w:rsidP="0065043D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D11120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D11120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921C65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921C65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行政學</w:t>
            </w:r>
          </w:p>
        </w:tc>
        <w:tc>
          <w:tcPr>
            <w:tcW w:w="1159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行政法</w:t>
            </w:r>
          </w:p>
        </w:tc>
        <w:tc>
          <w:tcPr>
            <w:tcW w:w="1109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現行考</w:t>
            </w:r>
            <w:proofErr w:type="gramStart"/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銓</w:t>
            </w:r>
            <w:proofErr w:type="gramEnd"/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制度</w:t>
            </w:r>
          </w:p>
        </w:tc>
        <w:tc>
          <w:tcPr>
            <w:tcW w:w="1091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各國人事制度</w:t>
            </w:r>
          </w:p>
        </w:tc>
        <w:tc>
          <w:tcPr>
            <w:tcW w:w="1134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心理學</w:t>
            </w:r>
            <w:r w:rsidRPr="009E06C4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(包括諮商與輔導</w:t>
            </w:r>
            <w:proofErr w:type="gramStart"/>
            <w:r w:rsidRPr="009E06C4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）</w:t>
            </w:r>
            <w:proofErr w:type="gramEnd"/>
          </w:p>
        </w:tc>
      </w:tr>
      <w:tr w:rsidR="00F638FD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F638FD" w:rsidRPr="00921B90" w:rsidRDefault="00F638FD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F638FD" w:rsidRPr="00C73273" w:rsidRDefault="00F638FD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206</w:t>
            </w:r>
          </w:p>
        </w:tc>
        <w:tc>
          <w:tcPr>
            <w:tcW w:w="977" w:type="dxa"/>
            <w:vAlign w:val="center"/>
          </w:tcPr>
          <w:p w:rsidR="00F638FD" w:rsidRPr="00C73273" w:rsidRDefault="00F638FD" w:rsidP="0099749A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戶政</w:t>
            </w:r>
          </w:p>
        </w:tc>
        <w:tc>
          <w:tcPr>
            <w:tcW w:w="1081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民法總則、親屬與繼承編</w:t>
            </w:r>
          </w:p>
        </w:tc>
        <w:tc>
          <w:tcPr>
            <w:tcW w:w="1375" w:type="dxa"/>
            <w:gridSpan w:val="2"/>
            <w:vAlign w:val="center"/>
          </w:tcPr>
          <w:p w:rsidR="00F638FD" w:rsidRPr="009E06C4" w:rsidRDefault="00F638FD" w:rsidP="0065043D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</w:pPr>
            <w:r w:rsidRPr="00D11120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D11120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921C65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921C65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F638FD" w:rsidRPr="009E06C4" w:rsidRDefault="00F638FD" w:rsidP="000A1F29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移民政策與法規</w:t>
            </w:r>
            <w:r w:rsidRPr="009E06C4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(包括入出國及移民法、臺灣地區與大陸地區人民關係條例、香港澳門關係條例、護照條例及外國護照簽證條例</w:t>
            </w:r>
            <w:proofErr w:type="gramStart"/>
            <w:r w:rsidRPr="009E06C4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159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行政法</w:t>
            </w:r>
          </w:p>
        </w:tc>
        <w:tc>
          <w:tcPr>
            <w:tcW w:w="1109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地方政府與政治</w:t>
            </w:r>
          </w:p>
        </w:tc>
        <w:tc>
          <w:tcPr>
            <w:tcW w:w="1091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國籍與戶政法規</w:t>
            </w:r>
            <w:r w:rsidRPr="009E06C4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(包括國籍法、戶籍法、姓名條例及涉外民事法律適用法</w:t>
            </w:r>
            <w:proofErr w:type="gramStart"/>
            <w:r w:rsidRPr="009E06C4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  <w:t>人口政策與人口統計</w:t>
            </w:r>
          </w:p>
        </w:tc>
      </w:tr>
      <w:tr w:rsidR="00F638FD" w:rsidRPr="00587924" w:rsidTr="005A6DFB">
        <w:trPr>
          <w:cantSplit/>
          <w:trHeight w:val="1192"/>
        </w:trPr>
        <w:tc>
          <w:tcPr>
            <w:tcW w:w="342" w:type="dxa"/>
            <w:vMerge/>
            <w:vAlign w:val="center"/>
          </w:tcPr>
          <w:p w:rsidR="00F638FD" w:rsidRPr="00921B90" w:rsidRDefault="00F638FD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F638FD" w:rsidRPr="00C73273" w:rsidRDefault="00F638FD" w:rsidP="00256771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207</w:t>
            </w:r>
          </w:p>
        </w:tc>
        <w:tc>
          <w:tcPr>
            <w:tcW w:w="977" w:type="dxa"/>
            <w:vAlign w:val="center"/>
          </w:tcPr>
          <w:p w:rsidR="00F638FD" w:rsidRPr="00C73273" w:rsidRDefault="00F638FD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 w:hint="eastAsia"/>
                <w:b/>
                <w:bCs/>
                <w:color w:val="000000" w:themeColor="text1"/>
                <w:spacing w:val="-14"/>
              </w:rPr>
              <w:t>原住民族行政</w:t>
            </w:r>
          </w:p>
        </w:tc>
        <w:tc>
          <w:tcPr>
            <w:tcW w:w="1081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臺灣原住民族史</w:t>
            </w:r>
          </w:p>
        </w:tc>
        <w:tc>
          <w:tcPr>
            <w:tcW w:w="1375" w:type="dxa"/>
            <w:gridSpan w:val="2"/>
            <w:vAlign w:val="center"/>
          </w:tcPr>
          <w:p w:rsidR="00F638FD" w:rsidRPr="009E06C4" w:rsidRDefault="00F638FD" w:rsidP="0065043D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D11120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D11120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921C65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921C65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◎行政學</w:t>
            </w:r>
          </w:p>
        </w:tc>
        <w:tc>
          <w:tcPr>
            <w:tcW w:w="1159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◎行政法</w:t>
            </w:r>
          </w:p>
        </w:tc>
        <w:tc>
          <w:tcPr>
            <w:tcW w:w="1109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臺灣原住民族文化</w:t>
            </w:r>
          </w:p>
        </w:tc>
        <w:tc>
          <w:tcPr>
            <w:tcW w:w="1091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原住民族行政與法規</w:t>
            </w:r>
          </w:p>
        </w:tc>
        <w:tc>
          <w:tcPr>
            <w:tcW w:w="1134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</w:pPr>
            <w:r w:rsidRPr="009E06C4">
              <w:rPr>
                <w:rFonts w:ascii="標楷體" w:eastAsia="標楷體" w:hAnsi="標楷體" w:hint="eastAsia"/>
                <w:color w:val="000000" w:themeColor="text1"/>
                <w:spacing w:val="-10"/>
                <w:kern w:val="0"/>
              </w:rPr>
              <w:t>公共政策</w:t>
            </w:r>
            <w:r w:rsidRPr="009E06C4">
              <w:rPr>
                <w:rFonts w:ascii="標楷體" w:eastAsia="標楷體" w:hAnsi="標楷體" w:hint="eastAsia"/>
                <w:color w:val="000000" w:themeColor="text1"/>
                <w:spacing w:val="-10"/>
                <w:kern w:val="0"/>
                <w:sz w:val="20"/>
                <w:szCs w:val="20"/>
              </w:rPr>
              <w:t>(包括原住民族政策)</w:t>
            </w:r>
          </w:p>
        </w:tc>
      </w:tr>
      <w:tr w:rsidR="00F638FD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F638FD" w:rsidRPr="00921B90" w:rsidRDefault="00F638FD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F638FD" w:rsidRPr="00C73273" w:rsidRDefault="00F638FD" w:rsidP="00256771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208</w:t>
            </w:r>
          </w:p>
        </w:tc>
        <w:tc>
          <w:tcPr>
            <w:tcW w:w="977" w:type="dxa"/>
            <w:vAlign w:val="center"/>
          </w:tcPr>
          <w:p w:rsidR="00F638FD" w:rsidRPr="00C73273" w:rsidRDefault="00F638FD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勞工行政</w:t>
            </w:r>
          </w:p>
        </w:tc>
        <w:tc>
          <w:tcPr>
            <w:tcW w:w="1081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社會學</w:t>
            </w:r>
          </w:p>
        </w:tc>
        <w:tc>
          <w:tcPr>
            <w:tcW w:w="1375" w:type="dxa"/>
            <w:gridSpan w:val="2"/>
            <w:vAlign w:val="center"/>
          </w:tcPr>
          <w:p w:rsidR="00F638FD" w:rsidRPr="009E06C4" w:rsidRDefault="00F638FD" w:rsidP="0065043D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D11120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D11120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921C65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921C65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勞工行政與勞工立法</w:t>
            </w:r>
          </w:p>
        </w:tc>
        <w:tc>
          <w:tcPr>
            <w:tcW w:w="1159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行政法</w:t>
            </w:r>
          </w:p>
        </w:tc>
        <w:tc>
          <w:tcPr>
            <w:tcW w:w="1109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經濟學</w:t>
            </w:r>
          </w:p>
        </w:tc>
        <w:tc>
          <w:tcPr>
            <w:tcW w:w="1091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就業安全制度</w:t>
            </w:r>
          </w:p>
        </w:tc>
        <w:tc>
          <w:tcPr>
            <w:tcW w:w="1134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勞資關係</w:t>
            </w:r>
          </w:p>
        </w:tc>
      </w:tr>
      <w:tr w:rsidR="00F638FD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F638FD" w:rsidRPr="00921B90" w:rsidRDefault="00F638FD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F638FD" w:rsidRPr="00C73273" w:rsidRDefault="00F638FD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209</w:t>
            </w:r>
          </w:p>
        </w:tc>
        <w:tc>
          <w:tcPr>
            <w:tcW w:w="977" w:type="dxa"/>
            <w:vAlign w:val="center"/>
          </w:tcPr>
          <w:p w:rsidR="00F638FD" w:rsidRPr="00C73273" w:rsidRDefault="00F638FD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文化行政</w:t>
            </w:r>
          </w:p>
        </w:tc>
        <w:tc>
          <w:tcPr>
            <w:tcW w:w="1081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文化行政與政策分析</w:t>
            </w:r>
          </w:p>
        </w:tc>
        <w:tc>
          <w:tcPr>
            <w:tcW w:w="1375" w:type="dxa"/>
            <w:gridSpan w:val="2"/>
            <w:vAlign w:val="center"/>
          </w:tcPr>
          <w:p w:rsidR="00F638FD" w:rsidRPr="009E06C4" w:rsidRDefault="00F638FD" w:rsidP="0065043D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</w:pPr>
            <w:r w:rsidRPr="00D11120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D11120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921C65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921C65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藝術概論</w:t>
            </w:r>
          </w:p>
        </w:tc>
        <w:tc>
          <w:tcPr>
            <w:tcW w:w="1159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本國文學概論</w:t>
            </w:r>
          </w:p>
        </w:tc>
        <w:tc>
          <w:tcPr>
            <w:tcW w:w="1109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世界文化史</w:t>
            </w:r>
          </w:p>
        </w:tc>
        <w:tc>
          <w:tcPr>
            <w:tcW w:w="1091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文化人類學</w:t>
            </w:r>
          </w:p>
        </w:tc>
        <w:tc>
          <w:tcPr>
            <w:tcW w:w="1134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文化資產概論與法規</w:t>
            </w:r>
          </w:p>
        </w:tc>
      </w:tr>
      <w:tr w:rsidR="00F638FD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F638FD" w:rsidRPr="00921B90" w:rsidRDefault="00F638FD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F638FD" w:rsidRPr="00C73273" w:rsidRDefault="00F638FD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210</w:t>
            </w:r>
          </w:p>
        </w:tc>
        <w:tc>
          <w:tcPr>
            <w:tcW w:w="977" w:type="dxa"/>
            <w:vAlign w:val="center"/>
          </w:tcPr>
          <w:p w:rsidR="00F638FD" w:rsidRPr="00C73273" w:rsidRDefault="00F638FD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教育行政</w:t>
            </w:r>
          </w:p>
        </w:tc>
        <w:tc>
          <w:tcPr>
            <w:tcW w:w="1081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教育行政學</w:t>
            </w:r>
          </w:p>
        </w:tc>
        <w:tc>
          <w:tcPr>
            <w:tcW w:w="1375" w:type="dxa"/>
            <w:gridSpan w:val="2"/>
            <w:vAlign w:val="center"/>
          </w:tcPr>
          <w:p w:rsidR="00F638FD" w:rsidRPr="009E06C4" w:rsidRDefault="00F638FD" w:rsidP="0065043D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D11120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D11120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921C65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921C65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比較教育</w:t>
            </w:r>
          </w:p>
        </w:tc>
        <w:tc>
          <w:tcPr>
            <w:tcW w:w="1159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行政法</w:t>
            </w:r>
          </w:p>
        </w:tc>
        <w:tc>
          <w:tcPr>
            <w:tcW w:w="1109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教育心理學</w:t>
            </w:r>
          </w:p>
        </w:tc>
        <w:tc>
          <w:tcPr>
            <w:tcW w:w="1091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教育哲學</w:t>
            </w:r>
          </w:p>
        </w:tc>
        <w:tc>
          <w:tcPr>
            <w:tcW w:w="1134" w:type="dxa"/>
            <w:gridSpan w:val="2"/>
            <w:vAlign w:val="center"/>
          </w:tcPr>
          <w:p w:rsidR="00F638FD" w:rsidRPr="009E06C4" w:rsidRDefault="00F638FD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教育測驗與統計</w:t>
            </w:r>
          </w:p>
        </w:tc>
      </w:tr>
      <w:tr w:rsidR="003B4A17" w:rsidRPr="00587924" w:rsidTr="005A6DFB">
        <w:trPr>
          <w:cantSplit/>
          <w:trHeight w:val="964"/>
        </w:trPr>
        <w:tc>
          <w:tcPr>
            <w:tcW w:w="342" w:type="dxa"/>
            <w:vMerge w:val="restart"/>
            <w:vAlign w:val="center"/>
          </w:tcPr>
          <w:p w:rsidR="003B4A17" w:rsidRPr="00921B90" w:rsidRDefault="003B4A17" w:rsidP="002142D0">
            <w:pPr>
              <w:overflowPunct w:val="0"/>
              <w:spacing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行政</w:t>
            </w:r>
          </w:p>
        </w:tc>
        <w:tc>
          <w:tcPr>
            <w:tcW w:w="442" w:type="dxa"/>
            <w:vAlign w:val="center"/>
          </w:tcPr>
          <w:p w:rsidR="003B4A17" w:rsidRPr="00C73273" w:rsidRDefault="003B4A17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211</w:t>
            </w:r>
          </w:p>
        </w:tc>
        <w:tc>
          <w:tcPr>
            <w:tcW w:w="977" w:type="dxa"/>
            <w:vAlign w:val="center"/>
          </w:tcPr>
          <w:p w:rsidR="003B4A17" w:rsidRPr="00C73273" w:rsidRDefault="003B4A17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體育行政</w:t>
            </w:r>
          </w:p>
        </w:tc>
        <w:tc>
          <w:tcPr>
            <w:tcW w:w="1081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  <w:t>世界體育史</w:t>
            </w:r>
          </w:p>
        </w:tc>
        <w:tc>
          <w:tcPr>
            <w:tcW w:w="1375" w:type="dxa"/>
            <w:gridSpan w:val="2"/>
            <w:vAlign w:val="center"/>
          </w:tcPr>
          <w:p w:rsidR="003B4A17" w:rsidRPr="009E06C4" w:rsidRDefault="003B4A17" w:rsidP="00981AAB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</w:pPr>
            <w:r w:rsidRPr="00D11120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D11120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921C65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921C65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  <w:t>運動自然科學</w:t>
            </w:r>
          </w:p>
        </w:tc>
        <w:tc>
          <w:tcPr>
            <w:tcW w:w="1159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行政法</w:t>
            </w:r>
          </w:p>
        </w:tc>
        <w:tc>
          <w:tcPr>
            <w:tcW w:w="1109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  <w:t>體育行政與管理</w:t>
            </w:r>
          </w:p>
        </w:tc>
        <w:tc>
          <w:tcPr>
            <w:tcW w:w="1091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  <w:t>體育原理</w:t>
            </w:r>
          </w:p>
        </w:tc>
        <w:tc>
          <w:tcPr>
            <w:tcW w:w="1134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  <w:t>運動社會學</w:t>
            </w:r>
          </w:p>
        </w:tc>
      </w:tr>
      <w:tr w:rsidR="003B4A17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B4A17" w:rsidRPr="00921B90" w:rsidRDefault="003B4A17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B4A17" w:rsidRPr="00C73273" w:rsidRDefault="003B4A17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212</w:t>
            </w:r>
          </w:p>
        </w:tc>
        <w:tc>
          <w:tcPr>
            <w:tcW w:w="977" w:type="dxa"/>
            <w:vAlign w:val="center"/>
          </w:tcPr>
          <w:p w:rsidR="003B4A17" w:rsidRPr="00703651" w:rsidRDefault="003B4A17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703651"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  <w:t>新聞(選試英文</w:t>
            </w:r>
            <w:proofErr w:type="gramStart"/>
            <w:r w:rsidRPr="00703651"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  <w:t>）</w:t>
            </w:r>
            <w:proofErr w:type="gramEnd"/>
          </w:p>
        </w:tc>
        <w:tc>
          <w:tcPr>
            <w:tcW w:w="1081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傳播理論</w:t>
            </w:r>
          </w:p>
        </w:tc>
        <w:tc>
          <w:tcPr>
            <w:tcW w:w="1375" w:type="dxa"/>
            <w:gridSpan w:val="2"/>
            <w:vAlign w:val="center"/>
          </w:tcPr>
          <w:p w:rsidR="003B4A17" w:rsidRPr="009E06C4" w:rsidRDefault="003B4A17" w:rsidP="00981AAB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</w:pPr>
            <w:r w:rsidRPr="00D11120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D11120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921C65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921C65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國際傳播與國際現勢</w:t>
            </w:r>
          </w:p>
        </w:tc>
        <w:tc>
          <w:tcPr>
            <w:tcW w:w="1159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新聞學</w:t>
            </w:r>
            <w:r w:rsidRPr="009E06C4"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  <w:t>(包括編輯採訪實務與新聞法規</w:t>
            </w:r>
            <w:proofErr w:type="gramStart"/>
            <w:r w:rsidRPr="009E06C4"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  <w:t>）</w:t>
            </w:r>
            <w:proofErr w:type="gramEnd"/>
          </w:p>
        </w:tc>
        <w:tc>
          <w:tcPr>
            <w:tcW w:w="1109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民意與公共關係學概論</w:t>
            </w:r>
          </w:p>
        </w:tc>
        <w:tc>
          <w:tcPr>
            <w:tcW w:w="1091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新聞英文</w:t>
            </w:r>
          </w:p>
        </w:tc>
        <w:tc>
          <w:tcPr>
            <w:tcW w:w="1134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英文</w:t>
            </w:r>
            <w:r w:rsidRPr="009E06C4"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  <w:t>(包括作文、翻譯與應用文</w:t>
            </w:r>
            <w:proofErr w:type="gramStart"/>
            <w:r w:rsidRPr="009E06C4"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  <w:t>）</w:t>
            </w:r>
            <w:proofErr w:type="gramEnd"/>
          </w:p>
        </w:tc>
      </w:tr>
      <w:tr w:rsidR="003B4A17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B4A17" w:rsidRPr="00921B90" w:rsidRDefault="003B4A17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B4A17" w:rsidRPr="00C73273" w:rsidRDefault="003B4A17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213</w:t>
            </w:r>
          </w:p>
        </w:tc>
        <w:tc>
          <w:tcPr>
            <w:tcW w:w="977" w:type="dxa"/>
            <w:vAlign w:val="center"/>
          </w:tcPr>
          <w:p w:rsidR="003B4A17" w:rsidRPr="00703651" w:rsidRDefault="003B4A17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703651"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  <w:t>新聞(選試</w:t>
            </w:r>
            <w:r w:rsidRPr="00703651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日</w:t>
            </w:r>
            <w:r w:rsidRPr="00703651"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  <w:t>文</w:t>
            </w:r>
            <w:proofErr w:type="gramStart"/>
            <w:r w:rsidRPr="00703651"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  <w:t>）</w:t>
            </w:r>
            <w:proofErr w:type="gramEnd"/>
          </w:p>
        </w:tc>
        <w:tc>
          <w:tcPr>
            <w:tcW w:w="1081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傳播理論</w:t>
            </w:r>
          </w:p>
        </w:tc>
        <w:tc>
          <w:tcPr>
            <w:tcW w:w="1375" w:type="dxa"/>
            <w:gridSpan w:val="2"/>
            <w:vAlign w:val="center"/>
          </w:tcPr>
          <w:p w:rsidR="003B4A17" w:rsidRPr="009E06C4" w:rsidRDefault="003B4A17" w:rsidP="00981AAB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</w:pPr>
            <w:r w:rsidRPr="00D11120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D11120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921C65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921C65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國際傳播與國際現勢</w:t>
            </w:r>
          </w:p>
        </w:tc>
        <w:tc>
          <w:tcPr>
            <w:tcW w:w="1159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新聞學</w:t>
            </w:r>
            <w:r w:rsidRPr="009E06C4"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  <w:t>(包括編輯採訪實務與新聞法規</w:t>
            </w:r>
            <w:proofErr w:type="gramStart"/>
            <w:r w:rsidRPr="009E06C4"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  <w:t>）</w:t>
            </w:r>
            <w:proofErr w:type="gramEnd"/>
          </w:p>
        </w:tc>
        <w:tc>
          <w:tcPr>
            <w:tcW w:w="1109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民意與公共關係學概論</w:t>
            </w:r>
          </w:p>
        </w:tc>
        <w:tc>
          <w:tcPr>
            <w:tcW w:w="1091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新聞英文</w:t>
            </w:r>
          </w:p>
        </w:tc>
        <w:tc>
          <w:tcPr>
            <w:tcW w:w="1134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日</w:t>
            </w: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文</w:t>
            </w:r>
            <w:r w:rsidRPr="009E06C4"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  <w:t>(包括作文、翻譯與應用文</w:t>
            </w:r>
            <w:proofErr w:type="gramStart"/>
            <w:r w:rsidRPr="009E06C4"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  <w:t>）</w:t>
            </w:r>
            <w:proofErr w:type="gramEnd"/>
          </w:p>
        </w:tc>
      </w:tr>
      <w:tr w:rsidR="003B4A17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B4A17" w:rsidRPr="00921B90" w:rsidRDefault="003B4A17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B4A17" w:rsidRPr="00C73273" w:rsidRDefault="003B4A17" w:rsidP="002F6FE2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214</w:t>
            </w:r>
          </w:p>
        </w:tc>
        <w:tc>
          <w:tcPr>
            <w:tcW w:w="977" w:type="dxa"/>
            <w:vAlign w:val="center"/>
          </w:tcPr>
          <w:p w:rsidR="003B4A17" w:rsidRPr="00C73273" w:rsidRDefault="003B4A17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0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0"/>
              </w:rPr>
              <w:t>財稅行政</w:t>
            </w:r>
          </w:p>
        </w:tc>
        <w:tc>
          <w:tcPr>
            <w:tcW w:w="1081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民法</w:t>
            </w:r>
          </w:p>
        </w:tc>
        <w:tc>
          <w:tcPr>
            <w:tcW w:w="1375" w:type="dxa"/>
            <w:gridSpan w:val="2"/>
            <w:vAlign w:val="center"/>
          </w:tcPr>
          <w:p w:rsidR="003B4A17" w:rsidRPr="009E06C4" w:rsidRDefault="003B4A17" w:rsidP="00981AAB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D11120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D11120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921C65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921C65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3B4A17" w:rsidRPr="00F96268" w:rsidRDefault="003B4A17" w:rsidP="00F96268">
            <w:pPr>
              <w:overflowPunct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96268">
              <w:rPr>
                <w:rFonts w:ascii="標楷體" w:eastAsia="標楷體" w:hAnsi="標楷體" w:cs="新細明體" w:hint="eastAsia"/>
                <w:color w:val="000000" w:themeColor="text1"/>
                <w:spacing w:val="-20"/>
              </w:rPr>
              <w:t>◎</w:t>
            </w:r>
            <w:r w:rsidRPr="00F96268">
              <w:rPr>
                <w:rFonts w:ascii="標楷體" w:eastAsia="標楷體" w:hAnsi="標楷體"/>
                <w:color w:val="000000" w:themeColor="text1"/>
                <w:spacing w:val="-20"/>
              </w:rPr>
              <w:t>租稅各論</w:t>
            </w:r>
          </w:p>
        </w:tc>
        <w:tc>
          <w:tcPr>
            <w:tcW w:w="1159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財政學</w:t>
            </w:r>
          </w:p>
        </w:tc>
        <w:tc>
          <w:tcPr>
            <w:tcW w:w="1109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經濟學</w:t>
            </w:r>
          </w:p>
        </w:tc>
        <w:tc>
          <w:tcPr>
            <w:tcW w:w="1091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會計學</w:t>
            </w:r>
          </w:p>
        </w:tc>
        <w:tc>
          <w:tcPr>
            <w:tcW w:w="1134" w:type="dxa"/>
            <w:gridSpan w:val="2"/>
            <w:vAlign w:val="center"/>
          </w:tcPr>
          <w:p w:rsidR="003B4A17" w:rsidRPr="00F96268" w:rsidRDefault="003B4A17" w:rsidP="00F96268">
            <w:pPr>
              <w:overflowPunct w:val="0"/>
              <w:spacing w:line="240" w:lineRule="exact"/>
              <w:ind w:left="212" w:hangingChars="100" w:hanging="212"/>
              <w:jc w:val="both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F96268">
              <w:rPr>
                <w:rFonts w:ascii="標楷體" w:eastAsia="標楷體" w:hAnsi="標楷體" w:cs="新細明體" w:hint="eastAsia"/>
                <w:color w:val="000000" w:themeColor="text1"/>
                <w:spacing w:val="-14"/>
              </w:rPr>
              <w:t>◎</w:t>
            </w:r>
            <w:r w:rsidRPr="00F96268">
              <w:rPr>
                <w:rFonts w:ascii="標楷體" w:eastAsia="標楷體" w:hAnsi="標楷體"/>
                <w:color w:val="000000" w:themeColor="text1"/>
                <w:spacing w:val="-14"/>
              </w:rPr>
              <w:t>稅務法規</w:t>
            </w:r>
          </w:p>
        </w:tc>
      </w:tr>
      <w:tr w:rsidR="003B4A17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B4A17" w:rsidRPr="00921B90" w:rsidRDefault="003B4A17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B4A17" w:rsidRPr="00C73273" w:rsidRDefault="003B4A17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215</w:t>
            </w:r>
          </w:p>
        </w:tc>
        <w:tc>
          <w:tcPr>
            <w:tcW w:w="977" w:type="dxa"/>
            <w:vAlign w:val="center"/>
          </w:tcPr>
          <w:p w:rsidR="003B4A17" w:rsidRPr="00C73273" w:rsidRDefault="003B4A17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0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0"/>
              </w:rPr>
              <w:t>金融保險</w:t>
            </w:r>
          </w:p>
        </w:tc>
        <w:tc>
          <w:tcPr>
            <w:tcW w:w="1081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保險學</w:t>
            </w:r>
          </w:p>
        </w:tc>
        <w:tc>
          <w:tcPr>
            <w:tcW w:w="1375" w:type="dxa"/>
            <w:gridSpan w:val="2"/>
            <w:vAlign w:val="center"/>
          </w:tcPr>
          <w:p w:rsidR="003B4A17" w:rsidRPr="009E06C4" w:rsidRDefault="003B4A17" w:rsidP="00981AAB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</w:pPr>
            <w:r w:rsidRPr="00D11120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D11120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921C65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921C65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貨幣銀行學</w:t>
            </w:r>
          </w:p>
        </w:tc>
        <w:tc>
          <w:tcPr>
            <w:tcW w:w="1159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金融保險法規</w:t>
            </w:r>
          </w:p>
        </w:tc>
        <w:tc>
          <w:tcPr>
            <w:tcW w:w="1109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經濟學</w:t>
            </w:r>
          </w:p>
        </w:tc>
        <w:tc>
          <w:tcPr>
            <w:tcW w:w="1091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會計學</w:t>
            </w:r>
          </w:p>
        </w:tc>
        <w:tc>
          <w:tcPr>
            <w:tcW w:w="1134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財務管理與投資學</w:t>
            </w:r>
          </w:p>
        </w:tc>
      </w:tr>
      <w:tr w:rsidR="003B4A17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B4A17" w:rsidRPr="00921B90" w:rsidRDefault="003B4A17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B4A17" w:rsidRPr="00C73273" w:rsidRDefault="003B4A17" w:rsidP="002F6FE2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216</w:t>
            </w:r>
          </w:p>
        </w:tc>
        <w:tc>
          <w:tcPr>
            <w:tcW w:w="977" w:type="dxa"/>
            <w:vAlign w:val="center"/>
          </w:tcPr>
          <w:p w:rsidR="003B4A17" w:rsidRPr="00C73273" w:rsidRDefault="003B4A17" w:rsidP="009F5DF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</w:rPr>
              <w:t>統計</w:t>
            </w:r>
          </w:p>
        </w:tc>
        <w:tc>
          <w:tcPr>
            <w:tcW w:w="1081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資料處理</w:t>
            </w:r>
          </w:p>
        </w:tc>
        <w:tc>
          <w:tcPr>
            <w:tcW w:w="1375" w:type="dxa"/>
            <w:gridSpan w:val="2"/>
            <w:vAlign w:val="center"/>
          </w:tcPr>
          <w:p w:rsidR="003B4A17" w:rsidRPr="009E06C4" w:rsidRDefault="003B4A17" w:rsidP="00981AAB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D11120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D11120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921C65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921C65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統計實務</w:t>
            </w:r>
            <w:r w:rsidRPr="009E06C4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(以實例命題</w:t>
            </w:r>
            <w:proofErr w:type="gramStart"/>
            <w:r w:rsidRPr="009E06C4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159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proofErr w:type="gramStart"/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迴</w:t>
            </w:r>
            <w:proofErr w:type="gramEnd"/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歸分析</w:t>
            </w:r>
          </w:p>
        </w:tc>
        <w:tc>
          <w:tcPr>
            <w:tcW w:w="1109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經濟學</w:t>
            </w:r>
          </w:p>
        </w:tc>
        <w:tc>
          <w:tcPr>
            <w:tcW w:w="1091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抽樣方法</w:t>
            </w:r>
          </w:p>
        </w:tc>
        <w:tc>
          <w:tcPr>
            <w:tcW w:w="1134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統計學</w:t>
            </w:r>
          </w:p>
        </w:tc>
      </w:tr>
      <w:tr w:rsidR="003B4A17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B4A17" w:rsidRPr="00921B90" w:rsidRDefault="003B4A17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B4A17" w:rsidRPr="00C73273" w:rsidRDefault="003B4A17" w:rsidP="002F6FE2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217</w:t>
            </w:r>
          </w:p>
        </w:tc>
        <w:tc>
          <w:tcPr>
            <w:tcW w:w="977" w:type="dxa"/>
            <w:vAlign w:val="center"/>
          </w:tcPr>
          <w:p w:rsidR="003B4A17" w:rsidRPr="00C73273" w:rsidRDefault="003B4A17" w:rsidP="009F5DF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</w:rPr>
              <w:t>會計</w:t>
            </w:r>
          </w:p>
        </w:tc>
        <w:tc>
          <w:tcPr>
            <w:tcW w:w="1081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3B4A17" w:rsidRPr="00F96268" w:rsidRDefault="003B4A17" w:rsidP="00F96268">
            <w:pPr>
              <w:overflowPunct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96268">
              <w:rPr>
                <w:rFonts w:ascii="標楷體" w:eastAsia="標楷體" w:hAnsi="標楷體" w:cs="新細明體" w:hint="eastAsia"/>
                <w:color w:val="000000" w:themeColor="text1"/>
                <w:spacing w:val="-20"/>
              </w:rPr>
              <w:t>◎</w:t>
            </w:r>
            <w:r w:rsidRPr="00F96268">
              <w:rPr>
                <w:rFonts w:ascii="標楷體" w:eastAsia="標楷體" w:hAnsi="標楷體"/>
                <w:color w:val="000000" w:themeColor="text1"/>
                <w:spacing w:val="-20"/>
              </w:rPr>
              <w:t>中級會計學</w:t>
            </w:r>
          </w:p>
        </w:tc>
        <w:tc>
          <w:tcPr>
            <w:tcW w:w="1375" w:type="dxa"/>
            <w:gridSpan w:val="2"/>
            <w:vAlign w:val="center"/>
          </w:tcPr>
          <w:p w:rsidR="003B4A17" w:rsidRPr="009E06C4" w:rsidRDefault="003B4A17" w:rsidP="00981AAB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</w:pPr>
            <w:r w:rsidRPr="00D11120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D11120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921C65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921C65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3B4A17" w:rsidRPr="009E06C4" w:rsidRDefault="003B4A17" w:rsidP="002A28A5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會計審計法規</w:t>
            </w:r>
            <w:r w:rsidRPr="009E06C4"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  <w:t>(包括預算法、會計法、決算法與審計法</w:t>
            </w:r>
            <w:proofErr w:type="gramStart"/>
            <w:r w:rsidRPr="009E06C4"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  <w:t>）</w:t>
            </w:r>
            <w:proofErr w:type="gramEnd"/>
          </w:p>
        </w:tc>
        <w:tc>
          <w:tcPr>
            <w:tcW w:w="1159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財政學</w:t>
            </w:r>
          </w:p>
        </w:tc>
        <w:tc>
          <w:tcPr>
            <w:tcW w:w="1109" w:type="dxa"/>
            <w:gridSpan w:val="2"/>
            <w:vAlign w:val="center"/>
          </w:tcPr>
          <w:p w:rsidR="003B4A17" w:rsidRPr="009E06C4" w:rsidRDefault="003B4A17" w:rsidP="00957518">
            <w:pPr>
              <w:overflowPunct w:val="0"/>
              <w:spacing w:line="240" w:lineRule="exact"/>
              <w:ind w:left="264" w:hangingChars="120" w:hanging="264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成本與管理會計</w:t>
            </w:r>
          </w:p>
        </w:tc>
        <w:tc>
          <w:tcPr>
            <w:tcW w:w="1091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審計學</w:t>
            </w:r>
          </w:p>
        </w:tc>
        <w:tc>
          <w:tcPr>
            <w:tcW w:w="1134" w:type="dxa"/>
            <w:gridSpan w:val="2"/>
            <w:vAlign w:val="center"/>
          </w:tcPr>
          <w:p w:rsidR="003B4A17" w:rsidRPr="00F96268" w:rsidRDefault="003B4A17" w:rsidP="00F96268">
            <w:pPr>
              <w:overflowPunct w:val="0"/>
              <w:spacing w:line="240" w:lineRule="exact"/>
              <w:ind w:left="212" w:hangingChars="100" w:hanging="212"/>
              <w:jc w:val="both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F96268">
              <w:rPr>
                <w:rFonts w:ascii="標楷體" w:eastAsia="標楷體" w:hAnsi="標楷體" w:cs="新細明體" w:hint="eastAsia"/>
                <w:color w:val="000000" w:themeColor="text1"/>
                <w:spacing w:val="-14"/>
              </w:rPr>
              <w:t>◎</w:t>
            </w:r>
            <w:r w:rsidRPr="00F96268">
              <w:rPr>
                <w:rFonts w:ascii="標楷體" w:eastAsia="標楷體" w:hAnsi="標楷體"/>
                <w:color w:val="000000" w:themeColor="text1"/>
                <w:spacing w:val="-14"/>
              </w:rPr>
              <w:t>政府會計</w:t>
            </w:r>
          </w:p>
        </w:tc>
      </w:tr>
      <w:tr w:rsidR="003B4A17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B4A17" w:rsidRPr="00921B90" w:rsidRDefault="003B4A17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B4A17" w:rsidRPr="00C73273" w:rsidRDefault="003B4A17" w:rsidP="00256771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218</w:t>
            </w:r>
          </w:p>
        </w:tc>
        <w:tc>
          <w:tcPr>
            <w:tcW w:w="977" w:type="dxa"/>
            <w:vAlign w:val="center"/>
          </w:tcPr>
          <w:p w:rsidR="003B4A17" w:rsidRPr="00C73273" w:rsidRDefault="003B4A17" w:rsidP="00A84A19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  <w:spacing w:val="-10"/>
              </w:rPr>
            </w:pPr>
            <w:r w:rsidRPr="00C73273">
              <w:rPr>
                <w:rFonts w:eastAsia="標楷體" w:hint="eastAsia"/>
                <w:b/>
                <w:bCs/>
                <w:color w:val="000000" w:themeColor="text1"/>
                <w:spacing w:val="-10"/>
              </w:rPr>
              <w:t>財務審計</w:t>
            </w:r>
          </w:p>
        </w:tc>
        <w:tc>
          <w:tcPr>
            <w:tcW w:w="1081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cs="標楷體" w:hint="eastAsia"/>
                <w:color w:val="000000" w:themeColor="text1"/>
                <w:spacing w:val="-10"/>
                <w:kern w:val="0"/>
                <w:szCs w:val="24"/>
              </w:rPr>
              <w:t>內部控制之理論與實務</w:t>
            </w:r>
          </w:p>
        </w:tc>
        <w:tc>
          <w:tcPr>
            <w:tcW w:w="1375" w:type="dxa"/>
            <w:gridSpan w:val="2"/>
            <w:vAlign w:val="center"/>
          </w:tcPr>
          <w:p w:rsidR="003B4A17" w:rsidRPr="009E06C4" w:rsidRDefault="003B4A17" w:rsidP="00981AAB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D11120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D11120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921C65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921C65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3B4A17" w:rsidRPr="009E06C4" w:rsidRDefault="003B4A17" w:rsidP="009E06C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 w:themeColor="text1"/>
                <w:spacing w:val="-10"/>
                <w:szCs w:val="24"/>
              </w:rPr>
            </w:pPr>
            <w:r w:rsidRPr="009E06C4">
              <w:rPr>
                <w:rFonts w:ascii="標楷體" w:eastAsia="標楷體" w:cs="標楷體" w:hint="eastAsia"/>
                <w:color w:val="000000" w:themeColor="text1"/>
                <w:spacing w:val="-10"/>
                <w:kern w:val="0"/>
                <w:szCs w:val="24"/>
              </w:rPr>
              <w:t>審計應用法規</w:t>
            </w:r>
            <w:r w:rsidRPr="009E06C4">
              <w:rPr>
                <w:rFonts w:ascii="標楷體" w:eastAsia="標楷體" w:cs="標楷體" w:hint="eastAsia"/>
                <w:color w:val="000000" w:themeColor="text1"/>
                <w:spacing w:val="-10"/>
                <w:kern w:val="0"/>
                <w:sz w:val="20"/>
                <w:szCs w:val="20"/>
              </w:rPr>
              <w:t>(包括預算法、會計法、決算法、審計法及政府採購法</w:t>
            </w:r>
            <w:proofErr w:type="gramStart"/>
            <w:r w:rsidRPr="009E06C4">
              <w:rPr>
                <w:rFonts w:ascii="標楷體" w:eastAsia="標楷體" w:cs="標楷體" w:hint="eastAsia"/>
                <w:color w:val="000000" w:themeColor="text1"/>
                <w:spacing w:val="-10"/>
                <w:kern w:val="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159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財報分析</w:t>
            </w:r>
          </w:p>
        </w:tc>
        <w:tc>
          <w:tcPr>
            <w:tcW w:w="1109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管理會計</w:t>
            </w:r>
          </w:p>
        </w:tc>
        <w:tc>
          <w:tcPr>
            <w:tcW w:w="1091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審計學</w:t>
            </w:r>
            <w:r w:rsidRPr="009E06C4">
              <w:rPr>
                <w:rFonts w:ascii="標楷體" w:eastAsia="標楷體" w:hAnsi="標楷體" w:hint="eastAsia"/>
                <w:color w:val="000000" w:themeColor="text1"/>
                <w:spacing w:val="-10"/>
                <w:sz w:val="20"/>
                <w:szCs w:val="20"/>
              </w:rPr>
              <w:t>(包括政府審計)</w:t>
            </w:r>
          </w:p>
        </w:tc>
        <w:tc>
          <w:tcPr>
            <w:tcW w:w="1134" w:type="dxa"/>
            <w:gridSpan w:val="2"/>
            <w:vAlign w:val="center"/>
          </w:tcPr>
          <w:p w:rsidR="003B4A17" w:rsidRPr="00F96268" w:rsidRDefault="003B4A17" w:rsidP="00F96268">
            <w:pPr>
              <w:overflowPunct w:val="0"/>
              <w:spacing w:line="240" w:lineRule="exact"/>
              <w:ind w:left="212" w:hangingChars="100" w:hanging="212"/>
              <w:jc w:val="both"/>
              <w:rPr>
                <w:rFonts w:ascii="標楷體" w:eastAsia="標楷體" w:hAnsi="標楷體" w:cs="新細明體"/>
                <w:color w:val="000000" w:themeColor="text1"/>
                <w:spacing w:val="-14"/>
              </w:rPr>
            </w:pPr>
            <w:r w:rsidRPr="00F96268">
              <w:rPr>
                <w:rFonts w:ascii="標楷體" w:eastAsia="標楷體" w:hAnsi="標楷體" w:cs="新細明體" w:hint="eastAsia"/>
                <w:color w:val="000000" w:themeColor="text1"/>
                <w:spacing w:val="-14"/>
              </w:rPr>
              <w:t>◎</w:t>
            </w:r>
            <w:r w:rsidRPr="00F96268">
              <w:rPr>
                <w:rFonts w:ascii="標楷體" w:eastAsia="標楷體" w:hAnsi="標楷體"/>
                <w:color w:val="000000" w:themeColor="text1"/>
                <w:spacing w:val="-14"/>
              </w:rPr>
              <w:t>政府會計</w:t>
            </w:r>
          </w:p>
        </w:tc>
      </w:tr>
      <w:tr w:rsidR="003B4A17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B4A17" w:rsidRPr="00921B90" w:rsidRDefault="003B4A17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B4A17" w:rsidRPr="00C73273" w:rsidRDefault="003B4A17" w:rsidP="00256771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219</w:t>
            </w:r>
          </w:p>
        </w:tc>
        <w:tc>
          <w:tcPr>
            <w:tcW w:w="977" w:type="dxa"/>
            <w:vAlign w:val="center"/>
          </w:tcPr>
          <w:p w:rsidR="003B4A17" w:rsidRPr="00C73273" w:rsidRDefault="003B4A17" w:rsidP="00A84A19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  <w:spacing w:val="-10"/>
              </w:rPr>
            </w:pPr>
            <w:r w:rsidRPr="00C73273">
              <w:rPr>
                <w:rFonts w:eastAsia="標楷體" w:hint="eastAsia"/>
                <w:b/>
                <w:bCs/>
                <w:color w:val="000000" w:themeColor="text1"/>
                <w:spacing w:val="-10"/>
              </w:rPr>
              <w:t>績效審計</w:t>
            </w:r>
          </w:p>
        </w:tc>
        <w:tc>
          <w:tcPr>
            <w:tcW w:w="1081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財務行政</w:t>
            </w:r>
          </w:p>
        </w:tc>
        <w:tc>
          <w:tcPr>
            <w:tcW w:w="1375" w:type="dxa"/>
            <w:gridSpan w:val="2"/>
            <w:vAlign w:val="center"/>
          </w:tcPr>
          <w:p w:rsidR="003B4A17" w:rsidRPr="009E06C4" w:rsidRDefault="003B4A17" w:rsidP="00981AAB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D11120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D11120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921C65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921C65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cs="標楷體" w:hint="eastAsia"/>
                <w:color w:val="000000" w:themeColor="text1"/>
                <w:spacing w:val="-10"/>
                <w:kern w:val="0"/>
                <w:szCs w:val="24"/>
              </w:rPr>
              <w:t>審計應用法規</w:t>
            </w:r>
            <w:r w:rsidRPr="009E06C4">
              <w:rPr>
                <w:rFonts w:ascii="標楷體" w:eastAsia="標楷體" w:cs="標楷體" w:hint="eastAsia"/>
                <w:color w:val="000000" w:themeColor="text1"/>
                <w:spacing w:val="-10"/>
                <w:kern w:val="0"/>
                <w:sz w:val="20"/>
                <w:szCs w:val="20"/>
              </w:rPr>
              <w:t>(包括預算法、會計法、決算法、審計法及政府採購法</w:t>
            </w:r>
            <w:proofErr w:type="gramStart"/>
            <w:r w:rsidRPr="009E06C4">
              <w:rPr>
                <w:rFonts w:ascii="標楷體" w:eastAsia="標楷體" w:cs="標楷體" w:hint="eastAsia"/>
                <w:color w:val="000000" w:themeColor="text1"/>
                <w:spacing w:val="-10"/>
                <w:kern w:val="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159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cs="標楷體" w:hint="eastAsia"/>
                <w:color w:val="000000" w:themeColor="text1"/>
                <w:spacing w:val="-10"/>
                <w:kern w:val="0"/>
                <w:szCs w:val="24"/>
              </w:rPr>
              <w:t>經濟學與成本效益分析</w:t>
            </w:r>
          </w:p>
        </w:tc>
        <w:tc>
          <w:tcPr>
            <w:tcW w:w="1109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公共管理</w:t>
            </w:r>
          </w:p>
        </w:tc>
        <w:tc>
          <w:tcPr>
            <w:tcW w:w="1091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審計學</w:t>
            </w:r>
            <w:r w:rsidRPr="009E06C4">
              <w:rPr>
                <w:rFonts w:ascii="標楷體" w:eastAsia="標楷體" w:hAnsi="標楷體" w:hint="eastAsia"/>
                <w:color w:val="000000" w:themeColor="text1"/>
                <w:spacing w:val="-10"/>
                <w:sz w:val="20"/>
                <w:szCs w:val="20"/>
              </w:rPr>
              <w:t>(包括政府審計)</w:t>
            </w:r>
          </w:p>
        </w:tc>
        <w:tc>
          <w:tcPr>
            <w:tcW w:w="1134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公共政策</w:t>
            </w:r>
          </w:p>
        </w:tc>
      </w:tr>
      <w:tr w:rsidR="003B4A17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B4A17" w:rsidRPr="00921B90" w:rsidRDefault="003B4A17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B4A17" w:rsidRPr="00C73273" w:rsidRDefault="003B4A17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220</w:t>
            </w:r>
          </w:p>
        </w:tc>
        <w:tc>
          <w:tcPr>
            <w:tcW w:w="977" w:type="dxa"/>
            <w:vAlign w:val="center"/>
          </w:tcPr>
          <w:p w:rsidR="003B4A17" w:rsidRPr="00C73273" w:rsidRDefault="003B4A17" w:rsidP="009F5DF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法制</w:t>
            </w:r>
          </w:p>
        </w:tc>
        <w:tc>
          <w:tcPr>
            <w:tcW w:w="1081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民法</w:t>
            </w:r>
          </w:p>
        </w:tc>
        <w:tc>
          <w:tcPr>
            <w:tcW w:w="1375" w:type="dxa"/>
            <w:gridSpan w:val="2"/>
            <w:vAlign w:val="center"/>
          </w:tcPr>
          <w:p w:rsidR="003B4A17" w:rsidRPr="009E06C4" w:rsidRDefault="003B4A17" w:rsidP="00981AAB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</w:pPr>
            <w:r w:rsidRPr="00D11120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D11120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921C65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921C65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立法程序與技術</w:t>
            </w:r>
          </w:p>
        </w:tc>
        <w:tc>
          <w:tcPr>
            <w:tcW w:w="1159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行政法</w:t>
            </w:r>
          </w:p>
        </w:tc>
        <w:tc>
          <w:tcPr>
            <w:tcW w:w="1109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刑法</w:t>
            </w:r>
          </w:p>
        </w:tc>
        <w:tc>
          <w:tcPr>
            <w:tcW w:w="1091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商事法</w:t>
            </w:r>
          </w:p>
        </w:tc>
        <w:tc>
          <w:tcPr>
            <w:tcW w:w="1134" w:type="dxa"/>
            <w:gridSpan w:val="2"/>
            <w:vAlign w:val="center"/>
          </w:tcPr>
          <w:p w:rsidR="003B4A17" w:rsidRPr="009E06C4" w:rsidRDefault="003B4A17" w:rsidP="009E06C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E06C4">
              <w:rPr>
                <w:rFonts w:ascii="標楷體" w:eastAsia="標楷體" w:hAnsi="標楷體"/>
                <w:color w:val="000000" w:themeColor="text1"/>
                <w:spacing w:val="-10"/>
              </w:rPr>
              <w:t>民事訴訟法與刑事訴訟法</w:t>
            </w:r>
          </w:p>
        </w:tc>
      </w:tr>
      <w:tr w:rsidR="005A6DFB" w:rsidRPr="00587924" w:rsidTr="005A6DFB">
        <w:trPr>
          <w:cantSplit/>
          <w:trHeight w:val="1538"/>
        </w:trPr>
        <w:tc>
          <w:tcPr>
            <w:tcW w:w="342" w:type="dxa"/>
            <w:vMerge w:val="restart"/>
            <w:vAlign w:val="center"/>
          </w:tcPr>
          <w:p w:rsidR="005A6DFB" w:rsidRPr="00921B90" w:rsidRDefault="005A6DFB" w:rsidP="002142D0">
            <w:pPr>
              <w:overflowPunct w:val="0"/>
              <w:spacing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行政</w:t>
            </w: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221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法律廉政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1011B2" w:rsidRDefault="005A6DFB" w:rsidP="0092583E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1011B2">
              <w:rPr>
                <w:rFonts w:ascii="標楷體" w:eastAsia="標楷體" w:hAnsi="標楷體"/>
                <w:color w:val="000000" w:themeColor="text1"/>
                <w:spacing w:val="-10"/>
              </w:rPr>
              <w:t>社會學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851DBF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行政學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851DBF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行政法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851DBF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  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刑法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851DBF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公務員法</w:t>
            </w:r>
            <w:r w:rsidRPr="002A28A5">
              <w:rPr>
                <w:rFonts w:ascii="標楷體" w:eastAsia="標楷體" w:hAnsi="標楷體"/>
                <w:color w:val="000000" w:themeColor="text1"/>
                <w:spacing w:val="-20"/>
                <w:sz w:val="18"/>
                <w:szCs w:val="18"/>
              </w:rPr>
              <w:t>(包括任用、服務、保障、考績、懲戒、交代、行政中立、利益衝突迴避與財產申報</w:t>
            </w:r>
            <w:proofErr w:type="gramStart"/>
            <w:r w:rsidRPr="002A28A5">
              <w:rPr>
                <w:rFonts w:ascii="標楷體" w:eastAsia="標楷體" w:hAnsi="標楷體"/>
                <w:color w:val="000000" w:themeColor="text1"/>
                <w:spacing w:val="-20"/>
                <w:sz w:val="18"/>
                <w:szCs w:val="18"/>
              </w:rPr>
              <w:t>）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851DBF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刑事訴訟法</w:t>
            </w: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222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財經廉政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1011B2" w:rsidRDefault="005A6DFB" w:rsidP="0092583E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1011B2">
              <w:rPr>
                <w:rFonts w:ascii="標楷體" w:eastAsia="標楷體" w:hAnsi="標楷體"/>
                <w:color w:val="000000" w:themeColor="text1"/>
                <w:spacing w:val="-10"/>
              </w:rPr>
              <w:t>社會學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851DBF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行政學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851DBF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行政法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796535">
            <w:pPr>
              <w:overflowPunct w:val="0"/>
              <w:spacing w:line="240" w:lineRule="exact"/>
              <w:ind w:left="264" w:hangingChars="120" w:hanging="264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經濟學概論與財政學概論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851DBF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公務員法</w:t>
            </w:r>
            <w:r w:rsidRPr="002A28A5">
              <w:rPr>
                <w:rFonts w:ascii="標楷體" w:eastAsia="標楷體" w:hAnsi="標楷體"/>
                <w:color w:val="000000" w:themeColor="text1"/>
                <w:spacing w:val="-20"/>
                <w:sz w:val="18"/>
                <w:szCs w:val="18"/>
              </w:rPr>
              <w:t>(包括任用、服務、保障、考績、懲戒、交代、行政中立、利益衝突迴避與財產申報</w:t>
            </w:r>
            <w:proofErr w:type="gramStart"/>
            <w:r w:rsidRPr="002A28A5">
              <w:rPr>
                <w:rFonts w:ascii="標楷體" w:eastAsia="標楷體" w:hAnsi="標楷體"/>
                <w:color w:val="000000" w:themeColor="text1"/>
                <w:spacing w:val="-20"/>
                <w:sz w:val="18"/>
                <w:szCs w:val="18"/>
              </w:rPr>
              <w:t>）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851DBF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心理學</w:t>
            </w: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223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經建行政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1011B2" w:rsidRDefault="005A6DFB" w:rsidP="0092583E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1011B2">
              <w:rPr>
                <w:rFonts w:ascii="標楷體" w:eastAsia="標楷體" w:hAnsi="標楷體"/>
                <w:color w:val="000000" w:themeColor="text1"/>
                <w:spacing w:val="-10"/>
              </w:rPr>
              <w:t>國際經濟學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851DBF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貨幣銀行學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851DBF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公共經濟學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851DBF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經濟學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851DBF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商事法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851DBF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統計學</w:t>
            </w: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224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公平交易管理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1011B2" w:rsidRDefault="005A6DFB" w:rsidP="001011B2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1011B2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1011B2">
              <w:rPr>
                <w:rFonts w:ascii="標楷體" w:eastAsia="標楷體" w:hAnsi="標楷體"/>
                <w:color w:val="000000" w:themeColor="text1"/>
                <w:spacing w:val="-10"/>
              </w:rPr>
              <w:t>民法</w:t>
            </w:r>
            <w:r w:rsidRPr="001011B2">
              <w:rPr>
                <w:rFonts w:ascii="標楷體" w:eastAsia="標楷體" w:hAnsi="標楷體" w:hint="eastAsia"/>
                <w:color w:val="000000" w:themeColor="text1"/>
                <w:spacing w:val="-20"/>
                <w:sz w:val="16"/>
                <w:szCs w:val="16"/>
              </w:rPr>
              <w:t>(包括民法總則、債編與物權編</w:t>
            </w:r>
            <w:proofErr w:type="gramStart"/>
            <w:r w:rsidRPr="001011B2">
              <w:rPr>
                <w:rFonts w:ascii="標楷體" w:eastAsia="標楷體" w:hAnsi="標楷體" w:hint="eastAsia"/>
                <w:color w:val="000000" w:themeColor="text1"/>
                <w:spacing w:val="-20"/>
                <w:sz w:val="16"/>
                <w:szCs w:val="16"/>
              </w:rPr>
              <w:t>）</w:t>
            </w:r>
            <w:proofErr w:type="gramEnd"/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851DBF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公平交易法與多層次傳銷管理法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851DBF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行政法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851DBF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經濟學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851DBF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產業經濟學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851DBF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公司法</w:t>
            </w: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Default="005A6DFB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225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 w:hint="eastAsia"/>
                <w:b/>
                <w:bCs/>
                <w:color w:val="000000" w:themeColor="text1"/>
                <w:spacing w:val="-14"/>
              </w:rPr>
              <w:t>企業管理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1011B2" w:rsidRDefault="005A6DFB" w:rsidP="0092583E">
            <w:pPr>
              <w:overflowPunct w:val="0"/>
              <w:spacing w:line="240" w:lineRule="exact"/>
              <w:jc w:val="both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1011B2">
              <w:rPr>
                <w:rFonts w:ascii="標楷體" w:eastAsia="標楷體" w:cs="標楷體" w:hint="eastAsia"/>
                <w:color w:val="000000" w:themeColor="text1"/>
                <w:spacing w:val="-10"/>
                <w:kern w:val="0"/>
                <w:szCs w:val="24"/>
              </w:rPr>
              <w:t>生產與作業管理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851DBF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  <w:t>人力資源管理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851DBF">
            <w:pPr>
              <w:overflowPunct w:val="0"/>
              <w:spacing w:line="240" w:lineRule="exact"/>
              <w:jc w:val="both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企業政策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851DBF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經濟學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851DBF">
            <w:pPr>
              <w:overflowPunct w:val="0"/>
              <w:spacing w:line="240" w:lineRule="exact"/>
              <w:jc w:val="both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財務管理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851DBF">
            <w:pPr>
              <w:overflowPunct w:val="0"/>
              <w:spacing w:line="240" w:lineRule="exact"/>
              <w:jc w:val="both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行銷管理</w:t>
            </w: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226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工業行政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1011B2" w:rsidRDefault="005A6DFB" w:rsidP="0092583E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1011B2">
              <w:rPr>
                <w:rFonts w:ascii="標楷體" w:eastAsia="標楷體" w:hAnsi="標楷體"/>
                <w:color w:val="000000" w:themeColor="text1"/>
                <w:spacing w:val="-10"/>
              </w:rPr>
              <w:t>工業管理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851DBF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  <w:t>人力資源管理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851DBF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計算機概論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851DBF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  <w:t>管理學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  <w:t>(包括策略規劃與計畫管理</w:t>
            </w:r>
            <w:proofErr w:type="gramStart"/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  <w:t>）</w:t>
            </w:r>
            <w:proofErr w:type="gramEnd"/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851DBF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產業經濟學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851DBF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統計學</w:t>
            </w: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227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商業行政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1011B2" w:rsidRDefault="005A6DFB" w:rsidP="0092583E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1011B2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1011B2">
              <w:rPr>
                <w:rFonts w:ascii="標楷體" w:eastAsia="標楷體" w:hAnsi="標楷體"/>
                <w:color w:val="000000" w:themeColor="text1"/>
                <w:spacing w:val="-10"/>
              </w:rPr>
              <w:t>民法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851DBF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貨幣銀行學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851DBF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行政法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851DBF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經濟學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851DBF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證券交易法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851DBF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公司法</w:t>
            </w: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228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農業行政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1011B2" w:rsidRDefault="005A6DFB" w:rsidP="0092583E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1011B2">
              <w:rPr>
                <w:rFonts w:ascii="標楷體" w:eastAsia="標楷體" w:hAnsi="標楷體"/>
                <w:color w:val="000000" w:themeColor="text1"/>
                <w:spacing w:val="-10"/>
              </w:rPr>
              <w:t>農業發展與政策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851DBF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農業概論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851DBF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行政法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851DBF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農業經濟學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851DBF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農產運銷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851DBF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統計學</w:t>
            </w: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229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 w:hint="eastAsia"/>
                <w:b/>
                <w:bCs/>
                <w:color w:val="000000" w:themeColor="text1"/>
                <w:spacing w:val="-14"/>
              </w:rPr>
              <w:t>漁業行政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92C2A">
            <w:pPr>
              <w:overflowPunct w:val="0"/>
              <w:spacing w:line="240" w:lineRule="exact"/>
              <w:ind w:left="205" w:hangingChars="93" w:hanging="205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1011B2" w:rsidRDefault="005A6DFB" w:rsidP="0092583E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1011B2"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  <w:t>漁業法規</w:t>
            </w:r>
            <w:r w:rsidRPr="001011B2">
              <w:rPr>
                <w:rFonts w:ascii="標楷體" w:eastAsia="標楷體" w:hAnsi="標楷體"/>
                <w:color w:val="000000" w:themeColor="text1"/>
                <w:spacing w:val="-20"/>
                <w:sz w:val="20"/>
                <w:szCs w:val="20"/>
              </w:rPr>
              <w:t>(包括漁業法、漁港法、漁會法及其施行細則</w:t>
            </w:r>
            <w:proofErr w:type="gramStart"/>
            <w:r w:rsidRPr="001011B2">
              <w:rPr>
                <w:rFonts w:ascii="標楷體" w:eastAsia="標楷體" w:hAnsi="標楷體"/>
                <w:color w:val="000000" w:themeColor="text1"/>
                <w:spacing w:val="-2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9" w:hangingChars="113" w:hanging="24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2583E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※</w:t>
            </w:r>
            <w:r w:rsidRPr="0092583E">
              <w:rPr>
                <w:rFonts w:ascii="標楷體" w:eastAsia="標楷體" w:hAnsi="標楷體"/>
                <w:color w:val="000000" w:themeColor="text1"/>
                <w:spacing w:val="-10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851DBF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水產概論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851DBF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行政法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851DBF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  <w:t>漁業管理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851DBF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  <w:t>國際關係及談判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851DBF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英文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  <w:t>(包括作文、翻譯與應用文</w:t>
            </w:r>
            <w:proofErr w:type="gramStart"/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  <w:t>）</w:t>
            </w:r>
            <w:proofErr w:type="gramEnd"/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230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智慧財產行政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1011B2" w:rsidRDefault="005A6DFB" w:rsidP="0092583E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1011B2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1011B2">
              <w:rPr>
                <w:rFonts w:ascii="標楷體" w:eastAsia="標楷體" w:hAnsi="標楷體"/>
                <w:color w:val="000000" w:themeColor="text1"/>
                <w:spacing w:val="-10"/>
              </w:rPr>
              <w:t>民法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57" w:hangingChars="107" w:hanging="2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851DBF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公平交易法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851DBF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行政法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851DBF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訴願法與行政訴訟法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851DBF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智慧財產法規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  <w:t>(包括專利法、商標法及著作權法</w:t>
            </w:r>
            <w:proofErr w:type="gramStart"/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  <w:t>）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851DBF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世界貿易組織法規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  <w:t>(與貿易有關之智慧財產協定</w:t>
            </w:r>
            <w:proofErr w:type="gramStart"/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  <w:t>）</w:t>
            </w:r>
            <w:proofErr w:type="gramEnd"/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 w:val="restart"/>
            <w:vAlign w:val="center"/>
          </w:tcPr>
          <w:p w:rsidR="005A6DFB" w:rsidRPr="00921B90" w:rsidRDefault="005A6DFB" w:rsidP="002142D0">
            <w:pPr>
              <w:overflowPunct w:val="0"/>
              <w:spacing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行政</w:t>
            </w:r>
          </w:p>
        </w:tc>
        <w:tc>
          <w:tcPr>
            <w:tcW w:w="442" w:type="dxa"/>
            <w:vAlign w:val="center"/>
          </w:tcPr>
          <w:p w:rsidR="005A6DFB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231</w:t>
            </w:r>
          </w:p>
        </w:tc>
        <w:tc>
          <w:tcPr>
            <w:tcW w:w="977" w:type="dxa"/>
            <w:vAlign w:val="center"/>
          </w:tcPr>
          <w:p w:rsidR="005A6DFB" w:rsidRPr="00CC1A83" w:rsidRDefault="005A6DFB" w:rsidP="00FC5492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C1A83"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  <w:t>僑務行政</w:t>
            </w:r>
            <w:r w:rsidRPr="00CC1A8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(</w:t>
            </w:r>
            <w:r w:rsidRPr="00CC1A83"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  <w:t>選試</w:t>
            </w:r>
            <w:r w:rsidRPr="00CC1A8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英文</w:t>
            </w:r>
            <w:proofErr w:type="gramStart"/>
            <w:r w:rsidRPr="00CC1A8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）</w:t>
            </w:r>
            <w:proofErr w:type="gramEnd"/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FC5492">
            <w:pPr>
              <w:overflowPunct w:val="0"/>
              <w:spacing w:line="240" w:lineRule="exact"/>
              <w:ind w:leftChars="-2" w:left="204" w:hangingChars="95" w:hanging="20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C73273" w:rsidRDefault="005A6DFB" w:rsidP="0092583E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  <w:t>比較政府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57" w:hangingChars="107" w:hanging="2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851DB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  <w:t>僑務行政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851DB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</w:pPr>
            <w:r w:rsidRPr="002A28A5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◎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  <w:t>行政法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851DB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</w:pPr>
            <w:r w:rsidRPr="002A28A5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◎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  <w:t>經濟學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851DB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  <w:t>國際關係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851DBF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  <w:szCs w:val="20"/>
              </w:rPr>
              <w:t>英文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(包括作文、翻譯與應用文</w:t>
            </w:r>
            <w:proofErr w:type="gramStart"/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）</w:t>
            </w:r>
            <w:proofErr w:type="gramEnd"/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2142D0">
            <w:pPr>
              <w:overflowPunct w:val="0"/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4A1E62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232</w:t>
            </w:r>
          </w:p>
        </w:tc>
        <w:tc>
          <w:tcPr>
            <w:tcW w:w="977" w:type="dxa"/>
            <w:vAlign w:val="center"/>
          </w:tcPr>
          <w:p w:rsidR="005A6DFB" w:rsidRPr="00CC1A83" w:rsidRDefault="005A6DFB" w:rsidP="008E5760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C1A83"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  <w:t>僑務行政</w:t>
            </w:r>
            <w:r w:rsidRPr="00CC1A8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(</w:t>
            </w:r>
            <w:r w:rsidRPr="00CC1A83"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  <w:t>選試</w:t>
            </w:r>
            <w:r w:rsidRPr="00CC1A8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西班牙文</w:t>
            </w:r>
            <w:proofErr w:type="gramStart"/>
            <w:r w:rsidRPr="00CC1A8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）</w:t>
            </w:r>
            <w:proofErr w:type="gramEnd"/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92C2A">
            <w:pPr>
              <w:overflowPunct w:val="0"/>
              <w:spacing w:line="240" w:lineRule="exact"/>
              <w:ind w:leftChars="-2" w:left="204" w:hangingChars="95" w:hanging="20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6F00E8" w:rsidRDefault="005A6DFB" w:rsidP="006F00E8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F00E8"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  <w:t>比較政府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57" w:hangingChars="107" w:hanging="2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  <w:t>僑務行政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</w:pPr>
            <w:r w:rsidRPr="002A28A5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◎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  <w:t>行政法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</w:pPr>
            <w:r w:rsidRPr="002A28A5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◎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  <w:t>經濟學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  <w:t>國際關係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  <w:szCs w:val="20"/>
              </w:rPr>
              <w:t>西班牙文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(包括作文、翻譯與應用文</w:t>
            </w:r>
            <w:proofErr w:type="gramStart"/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）</w:t>
            </w:r>
            <w:proofErr w:type="gramEnd"/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4A1E62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233</w:t>
            </w:r>
          </w:p>
        </w:tc>
        <w:tc>
          <w:tcPr>
            <w:tcW w:w="977" w:type="dxa"/>
            <w:vAlign w:val="center"/>
          </w:tcPr>
          <w:p w:rsidR="005A6DFB" w:rsidRPr="0099749A" w:rsidRDefault="005A6DFB" w:rsidP="003825CA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99749A"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  <w:t>僑務行政</w:t>
            </w:r>
            <w:r w:rsidRPr="0099749A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(</w:t>
            </w:r>
            <w:r w:rsidRPr="0099749A"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  <w:t>選試</w:t>
            </w:r>
            <w:r w:rsidRPr="0099749A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日文</w:t>
            </w:r>
            <w:proofErr w:type="gramStart"/>
            <w:r w:rsidRPr="0099749A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）</w:t>
            </w:r>
            <w:proofErr w:type="gramEnd"/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3825CA">
            <w:pPr>
              <w:overflowPunct w:val="0"/>
              <w:spacing w:line="240" w:lineRule="exact"/>
              <w:ind w:leftChars="-2" w:left="204" w:hangingChars="95" w:hanging="20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6F00E8" w:rsidRDefault="005A6DFB" w:rsidP="006F00E8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F00E8"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  <w:t>比較政府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57" w:hangingChars="107" w:hanging="2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  <w:t>僑務行政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</w:pPr>
            <w:r w:rsidRPr="002A28A5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◎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  <w:t>行政法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</w:pPr>
            <w:r w:rsidRPr="002A28A5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◎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  <w:t>經濟學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  <w:t>國際關係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  <w:szCs w:val="20"/>
              </w:rPr>
              <w:t>日文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(包括作文、翻譯與應用文</w:t>
            </w:r>
            <w:proofErr w:type="gramStart"/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）</w:t>
            </w:r>
            <w:proofErr w:type="gramEnd"/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4A1E62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234</w:t>
            </w:r>
          </w:p>
        </w:tc>
        <w:tc>
          <w:tcPr>
            <w:tcW w:w="977" w:type="dxa"/>
            <w:vAlign w:val="center"/>
          </w:tcPr>
          <w:p w:rsidR="005A6DFB" w:rsidRPr="0099749A" w:rsidRDefault="005A6DFB" w:rsidP="003825CA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99749A"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  <w:t>僑務行政</w:t>
            </w:r>
            <w:r w:rsidRPr="0099749A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(</w:t>
            </w:r>
            <w:r w:rsidRPr="0099749A"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  <w:t>選試</w:t>
            </w:r>
            <w:r w:rsidRPr="0099749A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德文</w:t>
            </w:r>
            <w:proofErr w:type="gramStart"/>
            <w:r w:rsidRPr="0099749A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）</w:t>
            </w:r>
            <w:proofErr w:type="gramEnd"/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3825CA">
            <w:pPr>
              <w:overflowPunct w:val="0"/>
              <w:spacing w:line="240" w:lineRule="exact"/>
              <w:ind w:leftChars="-2" w:left="204" w:hangingChars="95" w:hanging="20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6F00E8" w:rsidRDefault="005A6DFB" w:rsidP="006F00E8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F00E8"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  <w:t>比較政府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57" w:hangingChars="107" w:hanging="2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  <w:t>僑務行政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</w:pPr>
            <w:r w:rsidRPr="002A28A5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◎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  <w:t>行政法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</w:pPr>
            <w:r w:rsidRPr="002A28A5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◎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  <w:t>經濟學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  <w:t>國際關係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  <w:szCs w:val="20"/>
              </w:rPr>
              <w:t>德文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(包括作文、翻譯與應用文</w:t>
            </w:r>
            <w:proofErr w:type="gramStart"/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）</w:t>
            </w:r>
            <w:proofErr w:type="gramEnd"/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4A1E62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235</w:t>
            </w:r>
          </w:p>
        </w:tc>
        <w:tc>
          <w:tcPr>
            <w:tcW w:w="977" w:type="dxa"/>
            <w:vAlign w:val="center"/>
          </w:tcPr>
          <w:p w:rsidR="005A6DFB" w:rsidRPr="0099749A" w:rsidRDefault="005A6DFB" w:rsidP="003825CA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99749A"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  <w:t>僑務行政</w:t>
            </w:r>
            <w:r w:rsidRPr="0099749A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(</w:t>
            </w:r>
            <w:r w:rsidRPr="0099749A"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  <w:t>選試</w:t>
            </w:r>
            <w:r w:rsidRPr="0099749A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法文</w:t>
            </w:r>
            <w:proofErr w:type="gramStart"/>
            <w:r w:rsidRPr="0099749A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）</w:t>
            </w:r>
            <w:proofErr w:type="gramEnd"/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3825CA">
            <w:pPr>
              <w:overflowPunct w:val="0"/>
              <w:spacing w:line="240" w:lineRule="exact"/>
              <w:ind w:leftChars="-2" w:left="204" w:hangingChars="95" w:hanging="20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6F00E8" w:rsidRDefault="005A6DFB" w:rsidP="006F00E8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F00E8"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  <w:t>比較政府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57" w:hangingChars="107" w:hanging="2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  <w:t>僑務行政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</w:pPr>
            <w:r w:rsidRPr="002A28A5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◎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  <w:t>行政法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</w:pPr>
            <w:r w:rsidRPr="002A28A5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◎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  <w:t>經濟學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  <w:t>國際關係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  <w:szCs w:val="20"/>
              </w:rPr>
              <w:t>法文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(包括作文、翻譯與應用文</w:t>
            </w:r>
            <w:proofErr w:type="gramStart"/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）</w:t>
            </w:r>
            <w:proofErr w:type="gramEnd"/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236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9F5DF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衛生行政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6F00E8" w:rsidRDefault="005A6DFB" w:rsidP="006F00E8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F00E8">
              <w:rPr>
                <w:rFonts w:ascii="標楷體" w:eastAsia="標楷體" w:hAnsi="標楷體"/>
                <w:color w:val="000000" w:themeColor="text1"/>
                <w:spacing w:val="-10"/>
              </w:rPr>
              <w:t>衛生行政學</w:t>
            </w:r>
            <w:r w:rsidRPr="006F00E8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(包括衛生教育及公共溝通</w:t>
            </w:r>
            <w:proofErr w:type="gramStart"/>
            <w:r w:rsidRPr="006F00E8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食品與環境衛生學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proofErr w:type="gramStart"/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醫</w:t>
            </w:r>
            <w:proofErr w:type="gramEnd"/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用微生物及免疫學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衛生法規與倫理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流行病學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生物統計學</w:t>
            </w: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237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9F5DF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 w:hint="eastAsia"/>
                <w:b/>
                <w:bCs/>
                <w:color w:val="000000" w:themeColor="text1"/>
                <w:spacing w:val="-14"/>
              </w:rPr>
              <w:t>醫務管理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◎國文(作文、公文與測驗</w:t>
            </w:r>
          </w:p>
        </w:tc>
        <w:tc>
          <w:tcPr>
            <w:tcW w:w="1110" w:type="dxa"/>
            <w:gridSpan w:val="2"/>
            <w:vAlign w:val="center"/>
          </w:tcPr>
          <w:p w:rsidR="005A6DFB" w:rsidRPr="006F00E8" w:rsidRDefault="005A6DFB" w:rsidP="006F00E8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F00E8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醫療機構財務與品質管理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醫療機構組織與人力資源管理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醫療資訊系統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◎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  <w:t>經濟學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醫療制度與衛生法規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生物統計學與流行病學</w:t>
            </w: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238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9F5DF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環保行政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6F00E8" w:rsidRDefault="005A6DFB" w:rsidP="006F00E8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F00E8">
              <w:rPr>
                <w:rFonts w:ascii="標楷體" w:eastAsia="標楷體" w:hAnsi="標楷體"/>
                <w:color w:val="000000" w:themeColor="text1"/>
                <w:spacing w:val="-10"/>
              </w:rPr>
              <w:t>環保行政學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環境衛生學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環境規劃與管理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水污染與土壤污染防治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環境科學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空氣污染與噪音防制</w:t>
            </w: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239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9F5DF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</w:rPr>
              <w:t>地政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6F00E8" w:rsidRDefault="005A6DFB" w:rsidP="006F00E8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F00E8">
              <w:rPr>
                <w:rFonts w:ascii="標楷體" w:eastAsia="標楷體" w:hAnsi="標楷體"/>
                <w:color w:val="000000" w:themeColor="text1"/>
                <w:spacing w:val="-10"/>
              </w:rPr>
              <w:t>民法</w:t>
            </w:r>
            <w:r w:rsidRPr="006F00E8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(包括總則、物權、親屬與繼承</w:t>
            </w:r>
            <w:proofErr w:type="gramStart"/>
            <w:r w:rsidRPr="006F00E8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土地登記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土地法規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土地經濟學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土地政策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不動產估價</w:t>
            </w: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240</w:t>
            </w:r>
          </w:p>
        </w:tc>
        <w:tc>
          <w:tcPr>
            <w:tcW w:w="977" w:type="dxa"/>
            <w:vAlign w:val="center"/>
          </w:tcPr>
          <w:p w:rsidR="005A6DFB" w:rsidRPr="0064086E" w:rsidRDefault="005A6DFB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64086E"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  <w:t>圖書資訊管理(選試英文</w:t>
            </w:r>
            <w:proofErr w:type="gramStart"/>
            <w:r w:rsidRPr="0064086E"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  <w:t>）</w:t>
            </w:r>
            <w:proofErr w:type="gramEnd"/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6F00E8" w:rsidRDefault="005A6DFB" w:rsidP="006F00E8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F00E8">
              <w:rPr>
                <w:rFonts w:ascii="標楷體" w:eastAsia="標楷體" w:hAnsi="標楷體"/>
                <w:color w:val="000000" w:themeColor="text1"/>
                <w:spacing w:val="-10"/>
              </w:rPr>
              <w:t>技術服務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圖書資訊學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圖書館管理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讀者服務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資訊系統與資訊檢索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英文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  <w:t>(包括作文、翻譯與應用文</w:t>
            </w:r>
            <w:proofErr w:type="gramStart"/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  <w:t>）</w:t>
            </w:r>
            <w:proofErr w:type="gramEnd"/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241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A75BD3">
            <w:pPr>
              <w:overflowPunct w:val="0"/>
              <w:rPr>
                <w:rFonts w:ascii="標楷體" w:eastAsia="標楷體" w:hAnsi="標楷體" w:cs="Arial Unicode MS"/>
                <w:b/>
                <w:bCs/>
                <w:color w:val="000000" w:themeColor="text1"/>
              </w:rPr>
            </w:pPr>
            <w:r w:rsidRPr="00C73273">
              <w:rPr>
                <w:rFonts w:eastAsia="標楷體" w:hint="eastAsia"/>
                <w:b/>
                <w:bCs/>
                <w:color w:val="000000" w:themeColor="text1"/>
                <w:spacing w:val="-14"/>
              </w:rPr>
              <w:t>檔案管理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6F00E8" w:rsidRDefault="005A6DFB" w:rsidP="006F00E8">
            <w:pPr>
              <w:overflowPunct w:val="0"/>
              <w:spacing w:line="240" w:lineRule="exact"/>
              <w:jc w:val="both"/>
              <w:rPr>
                <w:rFonts w:ascii="標楷體" w:eastAsia="標楷體" w:hAnsi="標楷體" w:cs="Arial Unicode MS"/>
                <w:color w:val="000000" w:themeColor="text1"/>
                <w:spacing w:val="-10"/>
              </w:rPr>
            </w:pPr>
            <w:r w:rsidRPr="006F00E8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檔案管理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本國現代史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檔案學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檔案應用服務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檔案技術服務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文書及檔案資訊化</w:t>
            </w: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242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A75BD3">
            <w:pPr>
              <w:overflowPunct w:val="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73273">
              <w:rPr>
                <w:rFonts w:eastAsia="標楷體" w:hint="eastAsia"/>
                <w:b/>
                <w:bCs/>
                <w:color w:val="000000" w:themeColor="text1"/>
                <w:spacing w:val="-14"/>
              </w:rPr>
              <w:t>史料編纂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6F00E8" w:rsidRDefault="005A6DFB" w:rsidP="006F00E8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F00E8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圖書檔案管理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本國政治制度史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本國近代史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西洋近代史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史學方法論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本國史學史</w:t>
            </w: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 w:val="restart"/>
            <w:vAlign w:val="center"/>
          </w:tcPr>
          <w:p w:rsidR="005A6DFB" w:rsidRPr="00921B90" w:rsidRDefault="005A6DFB" w:rsidP="002142D0">
            <w:pPr>
              <w:overflowPunct w:val="0"/>
              <w:spacing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行政</w:t>
            </w: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243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交通行政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6F00E8" w:rsidRDefault="005A6DFB" w:rsidP="006F00E8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F00E8">
              <w:rPr>
                <w:rFonts w:ascii="標楷體" w:eastAsia="標楷體" w:hAnsi="標楷體"/>
                <w:color w:val="000000" w:themeColor="text1"/>
                <w:spacing w:val="-10"/>
              </w:rPr>
              <w:t>運輸規劃學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運輸管理學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運輸學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運輸經濟學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交通政策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交通行政</w:t>
            </w: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2142D0">
            <w:pPr>
              <w:overflowPunct w:val="0"/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244</w:t>
            </w:r>
          </w:p>
        </w:tc>
        <w:tc>
          <w:tcPr>
            <w:tcW w:w="977" w:type="dxa"/>
            <w:vAlign w:val="center"/>
          </w:tcPr>
          <w:p w:rsidR="005A6DFB" w:rsidRPr="0064086E" w:rsidRDefault="005A6DFB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64086E"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  <w:t>觀光行政</w:t>
            </w:r>
            <w:r w:rsidRPr="0064086E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(</w:t>
            </w:r>
            <w:r w:rsidRPr="0064086E"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  <w:t>選試觀光英語</w:t>
            </w:r>
            <w:proofErr w:type="gramStart"/>
            <w:r w:rsidRPr="0064086E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）</w:t>
            </w:r>
            <w:proofErr w:type="gramEnd"/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626474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26474"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  <w:t>觀光學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  <w:t>觀光行銷學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  <w:t>觀光行政與法規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  <w:t>觀光資源規劃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  <w:t>旅運經營學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  <w:t>觀光英語</w:t>
            </w: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245</w:t>
            </w:r>
          </w:p>
        </w:tc>
        <w:tc>
          <w:tcPr>
            <w:tcW w:w="977" w:type="dxa"/>
            <w:vAlign w:val="center"/>
          </w:tcPr>
          <w:p w:rsidR="005A6DFB" w:rsidRPr="0064086E" w:rsidRDefault="005A6DFB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64086E"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  <w:t>觀光行政</w:t>
            </w:r>
            <w:r w:rsidRPr="0064086E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(</w:t>
            </w:r>
            <w:r w:rsidRPr="0064086E"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  <w:t>選試觀光</w:t>
            </w:r>
            <w:r w:rsidRPr="0064086E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日</w:t>
            </w:r>
            <w:r w:rsidRPr="0064086E"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  <w:t>語</w:t>
            </w:r>
            <w:proofErr w:type="gramStart"/>
            <w:r w:rsidRPr="0064086E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）</w:t>
            </w:r>
            <w:proofErr w:type="gramEnd"/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626474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26474"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  <w:t>觀光學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  <w:t>觀光行銷學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  <w:t>觀光行政與法規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  <w:t>觀光資源規劃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  <w:t>旅運經營學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  <w:t>觀光</w:t>
            </w: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  <w:szCs w:val="20"/>
              </w:rPr>
              <w:t>日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  <w:t>語</w:t>
            </w: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246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航運行政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626474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</w:pPr>
            <w:r w:rsidRPr="00626474"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  <w:t>海運學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  <w:t>航業經營管理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  <w:t>港埠經營管理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  <w:t>物流運籌管理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  <w:t>航運與港埠政策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  <w:t>航港法規</w:t>
            </w: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247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公職社會工作師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626474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26474">
              <w:rPr>
                <w:rFonts w:ascii="標楷體" w:eastAsia="標楷體" w:hAnsi="標楷體"/>
                <w:color w:val="000000" w:themeColor="text1"/>
                <w:spacing w:val="-10"/>
              </w:rPr>
              <w:t>社會工作實務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626474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626474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社會福利政策與法規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行政法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</w:pP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 w:val="restart"/>
            <w:vAlign w:val="center"/>
          </w:tcPr>
          <w:p w:rsidR="005A6DFB" w:rsidRPr="00921B90" w:rsidRDefault="005A6DFB" w:rsidP="002142D0">
            <w:pPr>
              <w:overflowPunct w:val="0"/>
              <w:spacing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技術</w:t>
            </w: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248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農業技術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626474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26474">
              <w:rPr>
                <w:rFonts w:ascii="標楷體" w:eastAsia="標楷體" w:hAnsi="標楷體"/>
                <w:color w:val="000000" w:themeColor="text1"/>
                <w:spacing w:val="-10"/>
              </w:rPr>
              <w:t>作物生理學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作物學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作物生產概論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土壤學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作物育種學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試驗設計</w:t>
            </w: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249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C73273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 w:hint="eastAsia"/>
                <w:b/>
                <w:bCs/>
                <w:color w:val="000000" w:themeColor="text1"/>
                <w:spacing w:val="-14"/>
              </w:rPr>
              <w:t>農業機械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626474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26474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熱力學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農業機械學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農業動力學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農產加工學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應用力學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農業機電與控制</w:t>
            </w: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250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林業技術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626474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26474">
              <w:rPr>
                <w:rFonts w:ascii="標楷體" w:eastAsia="標楷體" w:hAnsi="標楷體"/>
                <w:color w:val="000000" w:themeColor="text1"/>
                <w:spacing w:val="-10"/>
              </w:rPr>
              <w:t>樹木學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林政學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森林生態學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(包括保育</w:t>
            </w:r>
            <w:proofErr w:type="gramStart"/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育林學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森林經營學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林產學</w:t>
            </w: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251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A92C2A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園藝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626474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26474">
              <w:rPr>
                <w:rFonts w:ascii="標楷體" w:eastAsia="標楷體" w:hAnsi="標楷體"/>
                <w:color w:val="000000" w:themeColor="text1"/>
                <w:spacing w:val="-10"/>
              </w:rPr>
              <w:t>果樹學與蔬菜學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園藝植物生理學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園藝學原理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花卉學與</w:t>
            </w:r>
            <w:proofErr w:type="gramStart"/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造園學</w:t>
            </w:r>
            <w:proofErr w:type="gramEnd"/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園產品處理及加工學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園藝作物繁殖與育種學</w:t>
            </w: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252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植物病蟲害防治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626474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26474">
              <w:rPr>
                <w:rFonts w:ascii="標楷體" w:eastAsia="標楷體" w:hAnsi="標楷體"/>
                <w:color w:val="000000" w:themeColor="text1"/>
                <w:spacing w:val="-10"/>
              </w:rPr>
              <w:t>農業昆蟲學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農業藥劑學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昆蟲分類學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植物病理學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植物病原微生物學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植物病害防治與害蟲防治學</w:t>
            </w: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253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自然保育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626474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26474">
              <w:rPr>
                <w:rFonts w:ascii="標楷體" w:eastAsia="標楷體" w:hAnsi="標楷體"/>
                <w:color w:val="000000" w:themeColor="text1"/>
                <w:spacing w:val="-10"/>
              </w:rPr>
              <w:t>保育生物學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生態學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普通生物學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(包括分類學</w:t>
            </w:r>
            <w:proofErr w:type="gramStart"/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自然保護區經營管理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自然資源經營管理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保育法規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(包括國際公約</w:t>
            </w:r>
            <w:proofErr w:type="gramStart"/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）</w:t>
            </w:r>
            <w:proofErr w:type="gramEnd"/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254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pacing w:val="-14"/>
              </w:rPr>
              <w:t>生物多樣性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3825CA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626474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Times New Roman"/>
                <w:color w:val="000000"/>
                <w:spacing w:val="-10"/>
                <w:sz w:val="23"/>
                <w:szCs w:val="23"/>
              </w:rPr>
            </w:pPr>
            <w:r w:rsidRPr="00626474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保育生物學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生態學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生物學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(</w:t>
            </w: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  <w:sz w:val="20"/>
                <w:szCs w:val="20"/>
              </w:rPr>
              <w:t>包括分類學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)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生物多樣性概論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環境變遷與永續發展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生物多樣性法規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(包括國際公約</w:t>
            </w:r>
            <w:proofErr w:type="gramStart"/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）</w:t>
            </w:r>
            <w:proofErr w:type="gramEnd"/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 w:val="restart"/>
            <w:vAlign w:val="center"/>
          </w:tcPr>
          <w:p w:rsidR="005A6DFB" w:rsidRPr="00921B90" w:rsidRDefault="005A6DFB" w:rsidP="002142D0">
            <w:pPr>
              <w:overflowPunct w:val="0"/>
              <w:spacing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技術</w:t>
            </w: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255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土木工程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626474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26474">
              <w:rPr>
                <w:rFonts w:ascii="標楷體" w:eastAsia="標楷體" w:hAnsi="標楷體"/>
                <w:color w:val="000000" w:themeColor="text1"/>
                <w:spacing w:val="-10"/>
              </w:rPr>
              <w:t>測量學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營建管理與工程材料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鋼筋混凝土學與設計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結構學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工程力</w:t>
            </w:r>
            <w:bookmarkStart w:id="0" w:name="_GoBack"/>
            <w:bookmarkEnd w:id="0"/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學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(包括材料力學</w:t>
            </w:r>
            <w:proofErr w:type="gramStart"/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土壤力學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(包括基礎工程</w:t>
            </w:r>
            <w:proofErr w:type="gramStart"/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）</w:t>
            </w:r>
            <w:proofErr w:type="gramEnd"/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2142D0">
            <w:pPr>
              <w:overflowPunct w:val="0"/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256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水利工程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626474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26474">
              <w:rPr>
                <w:rFonts w:ascii="標楷體" w:eastAsia="標楷體" w:hAnsi="標楷體"/>
                <w:color w:val="000000" w:themeColor="text1"/>
                <w:spacing w:val="-10"/>
              </w:rPr>
              <w:t>水資源工程學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營建管理與工程材料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水文學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流體力學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渠道水力學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土壤力學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(包括基礎工程</w:t>
            </w:r>
            <w:proofErr w:type="gramStart"/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）</w:t>
            </w:r>
            <w:proofErr w:type="gramEnd"/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257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FC5492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pacing w:val="-14"/>
              </w:rPr>
              <w:t>港灣</w:t>
            </w: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工程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FC5492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626474" w:rsidRDefault="005A6DFB" w:rsidP="00626474">
            <w:pPr>
              <w:pStyle w:val="Default"/>
              <w:spacing w:line="240" w:lineRule="exact"/>
              <w:jc w:val="both"/>
              <w:rPr>
                <w:spacing w:val="-10"/>
              </w:rPr>
            </w:pPr>
            <w:r w:rsidRPr="00626474">
              <w:rPr>
                <w:rFonts w:hAnsi="標楷體" w:cstheme="minorBidi"/>
                <w:color w:val="000000" w:themeColor="text1"/>
                <w:spacing w:val="-10"/>
                <w:kern w:val="2"/>
                <w:szCs w:val="22"/>
              </w:rPr>
              <w:t>波浪力學</w:t>
            </w:r>
            <w:r w:rsidRPr="00626474">
              <w:rPr>
                <w:rFonts w:hAnsi="標楷體" w:cstheme="minorBidi"/>
                <w:color w:val="000000" w:themeColor="text1"/>
                <w:spacing w:val="-10"/>
                <w:kern w:val="2"/>
                <w:sz w:val="20"/>
                <w:szCs w:val="20"/>
              </w:rPr>
              <w:t xml:space="preserve">（含潮汐） 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港灣工程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鋼筋混凝土學與設計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海岸工程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近岸地形測量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土壤力學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 xml:space="preserve">（含樁基礎） </w:t>
            </w: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258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環境工程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626474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26474">
              <w:rPr>
                <w:rFonts w:ascii="標楷體" w:eastAsia="標楷體" w:hAnsi="標楷體"/>
                <w:color w:val="000000" w:themeColor="text1"/>
                <w:spacing w:val="-10"/>
              </w:rPr>
              <w:t>環境化學與環境微生物學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水處理工程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(包括相關法規</w:t>
            </w:r>
            <w:proofErr w:type="gramStart"/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環境規劃與管理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流體力學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廢棄物處理工程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(包括相關法規</w:t>
            </w:r>
            <w:proofErr w:type="gramStart"/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空氣污染與噪音控制技術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(包括相關法規</w:t>
            </w:r>
            <w:proofErr w:type="gramStart"/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）</w:t>
            </w:r>
            <w:proofErr w:type="gramEnd"/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259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建築工程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626474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26474">
              <w:rPr>
                <w:rFonts w:ascii="標楷體" w:eastAsia="標楷體" w:hAnsi="標楷體"/>
                <w:color w:val="000000" w:themeColor="text1"/>
                <w:spacing w:val="-10"/>
              </w:rPr>
              <w:t>建築結構系統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營建法規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建管行政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建築環境控制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建築營造與估價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建築設計</w:t>
            </w: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260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99749A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99749A">
              <w:rPr>
                <w:rFonts w:eastAsia="標楷體"/>
                <w:b/>
                <w:bCs/>
                <w:color w:val="000000" w:themeColor="text1"/>
                <w:spacing w:val="-14"/>
              </w:rPr>
              <w:t>公職建築師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626474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26474">
              <w:rPr>
                <w:rFonts w:ascii="標楷體" w:eastAsia="標楷體" w:hAnsi="標楷體"/>
                <w:color w:val="000000" w:themeColor="text1"/>
                <w:spacing w:val="-10"/>
              </w:rPr>
              <w:t>建築結構系統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營建法規與實務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建管行政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261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都市計畫技術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626474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26474">
              <w:rPr>
                <w:rFonts w:ascii="標楷體" w:eastAsia="標楷體" w:hAnsi="標楷體"/>
                <w:color w:val="000000" w:themeColor="text1"/>
                <w:spacing w:val="-10"/>
              </w:rPr>
              <w:t>都市及區域政策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土地使用計劃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環境規劃與都市設計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都市及區域計劃理論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都市及區域計劃法令與制度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都市經濟與工程概論</w:t>
            </w: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262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水土保持工程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626474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26474">
              <w:rPr>
                <w:rFonts w:ascii="標楷體" w:eastAsia="標楷體" w:hAnsi="標楷體"/>
                <w:color w:val="000000" w:themeColor="text1"/>
                <w:spacing w:val="-10"/>
              </w:rPr>
              <w:t>植生工程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土壤沖蝕原理與控制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集水區經營與水文學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坡地穩定與崩塌地治理工程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水土保持工程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坡地保育規劃與設計</w:t>
            </w: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263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機械工程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626474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26474">
              <w:rPr>
                <w:rFonts w:ascii="標楷體" w:eastAsia="標楷體" w:hAnsi="標楷體"/>
                <w:color w:val="000000" w:themeColor="text1"/>
                <w:spacing w:val="-10"/>
              </w:rPr>
              <w:t>熱力學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機械設計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自動控制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流體力學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工程力學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(包括靜力學、動力學與材料力學</w:t>
            </w:r>
            <w:proofErr w:type="gramStart"/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機械製造學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(包括機械材料</w:t>
            </w:r>
            <w:proofErr w:type="gramStart"/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）</w:t>
            </w:r>
            <w:proofErr w:type="gramEnd"/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264</w:t>
            </w:r>
          </w:p>
        </w:tc>
        <w:tc>
          <w:tcPr>
            <w:tcW w:w="977" w:type="dxa"/>
            <w:vAlign w:val="center"/>
          </w:tcPr>
          <w:p w:rsidR="005A6DFB" w:rsidRPr="009660D2" w:rsidRDefault="005A6DFB" w:rsidP="00FC5492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航空器維修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9660D2" w:rsidRDefault="005A6DFB" w:rsidP="00FC5492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626474" w:rsidRDefault="005A6DFB" w:rsidP="00626474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626474">
              <w:rPr>
                <w:rFonts w:eastAsia="標楷體"/>
                <w:spacing w:val="-10"/>
              </w:rPr>
              <w:t>航空發動機基本原理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9660D2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2A28A5">
              <w:rPr>
                <w:rFonts w:eastAsia="標楷體"/>
                <w:spacing w:val="-10"/>
              </w:rPr>
              <w:t>航空器一般維護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2A28A5">
              <w:rPr>
                <w:rFonts w:eastAsia="標楷體"/>
                <w:spacing w:val="-10"/>
              </w:rPr>
              <w:t>定翼</w:t>
            </w:r>
            <w:proofErr w:type="gramStart"/>
            <w:r w:rsidRPr="002A28A5">
              <w:rPr>
                <w:rFonts w:eastAsia="標楷體"/>
                <w:spacing w:val="-10"/>
              </w:rPr>
              <w:t>機及旋翼</w:t>
            </w:r>
            <w:proofErr w:type="gramEnd"/>
            <w:r w:rsidRPr="002A28A5">
              <w:rPr>
                <w:rFonts w:eastAsia="標楷體"/>
                <w:spacing w:val="-10"/>
              </w:rPr>
              <w:t>機基本原理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2A28A5">
              <w:rPr>
                <w:rFonts w:eastAsia="標楷體"/>
                <w:spacing w:val="-10"/>
              </w:rPr>
              <w:t>航空儀電系統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2A28A5">
              <w:rPr>
                <w:rFonts w:eastAsia="標楷體"/>
                <w:spacing w:val="-10"/>
              </w:rPr>
              <w:t>航空器電氣系統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2A28A5">
              <w:rPr>
                <w:rFonts w:eastAsia="標楷體"/>
                <w:spacing w:val="-10"/>
              </w:rPr>
              <w:t>航空器液壓系統</w:t>
            </w: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265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汽車工程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626474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26474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汽車動力機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汽車設計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汽車性能測試與檢驗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汽車底盤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汽車動力學</w:t>
            </w: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  <w:sz w:val="20"/>
                <w:szCs w:val="20"/>
              </w:rPr>
              <w:t>(包括應用力學及機動學</w:t>
            </w:r>
            <w:proofErr w:type="gramStart"/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汽車電機學</w:t>
            </w: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266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電力工程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CC18AC" w:rsidRDefault="005A6DFB" w:rsidP="00CC18AC">
            <w:pPr>
              <w:overflowPunct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CC18AC">
              <w:rPr>
                <w:rFonts w:ascii="標楷體" w:eastAsia="標楷體" w:hAnsi="標楷體" w:cs="新細明體" w:hint="eastAsia"/>
                <w:color w:val="000000" w:themeColor="text1"/>
                <w:spacing w:val="-20"/>
              </w:rPr>
              <w:t>◎</w:t>
            </w:r>
            <w:r w:rsidRPr="00CC18AC">
              <w:rPr>
                <w:rFonts w:ascii="標楷體" w:eastAsia="標楷體" w:hAnsi="標楷體"/>
                <w:color w:val="000000" w:themeColor="text1"/>
                <w:spacing w:val="-20"/>
              </w:rPr>
              <w:t>工程數學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電路學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計算機概論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電子學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電機機械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電力系統</w:t>
            </w: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 w:val="restart"/>
            <w:vAlign w:val="center"/>
          </w:tcPr>
          <w:p w:rsidR="005A6DFB" w:rsidRPr="00921B90" w:rsidRDefault="005A6DFB" w:rsidP="002142D0">
            <w:pPr>
              <w:overflowPunct w:val="0"/>
              <w:spacing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技術</w:t>
            </w: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267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電子工程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4D222B" w:rsidRDefault="005A6DFB" w:rsidP="004D222B">
            <w:pPr>
              <w:overflowPunct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D222B">
              <w:rPr>
                <w:rFonts w:ascii="標楷體" w:eastAsia="標楷體" w:hAnsi="標楷體" w:cs="新細明體" w:hint="eastAsia"/>
                <w:color w:val="000000" w:themeColor="text1"/>
                <w:spacing w:val="-20"/>
              </w:rPr>
              <w:t>◎</w:t>
            </w:r>
            <w:r w:rsidRPr="004D222B">
              <w:rPr>
                <w:rFonts w:ascii="標楷體" w:eastAsia="標楷體" w:hAnsi="標楷體"/>
                <w:color w:val="000000" w:themeColor="text1"/>
                <w:spacing w:val="-20"/>
              </w:rPr>
              <w:t>工程數學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電路學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計算機概論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電子學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電磁學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62647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半導體工程</w:t>
            </w: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2142D0">
            <w:pPr>
              <w:overflowPunct w:val="0"/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268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電信工程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4D222B" w:rsidRDefault="005A6DFB" w:rsidP="004D222B">
            <w:pPr>
              <w:overflowPunct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D222B">
              <w:rPr>
                <w:rFonts w:ascii="標楷體" w:eastAsia="標楷體" w:hAnsi="標楷體" w:cs="新細明體" w:hint="eastAsia"/>
                <w:color w:val="000000" w:themeColor="text1"/>
                <w:spacing w:val="-20"/>
              </w:rPr>
              <w:t>◎</w:t>
            </w:r>
            <w:r w:rsidRPr="004D222B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工程數學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  <w:t>電路學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計算機概論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電子學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  <w:t>電磁學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通信與系統</w:t>
            </w: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269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資訊處理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77BF5">
              <w:rPr>
                <w:rFonts w:ascii="標楷體" w:eastAsia="標楷體" w:hAnsi="標楷體"/>
                <w:color w:val="000000" w:themeColor="text1"/>
                <w:spacing w:val="-10"/>
              </w:rPr>
              <w:t>資通網路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程式語言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資料結構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系統專案管理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資料庫應用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資訊管理與資通安全</w:t>
            </w: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270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核子工程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77BF5">
              <w:rPr>
                <w:rFonts w:ascii="標楷體" w:eastAsia="標楷體" w:hAnsi="標楷體"/>
                <w:color w:val="000000" w:themeColor="text1"/>
                <w:spacing w:val="-10"/>
              </w:rPr>
              <w:t>工程熱力學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核能概論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微積分與微分方程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原子物理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核工原理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輻射度量</w:t>
            </w: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271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輻射安全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77BF5">
              <w:rPr>
                <w:rFonts w:ascii="標楷體" w:eastAsia="標楷體" w:hAnsi="標楷體"/>
                <w:color w:val="000000" w:themeColor="text1"/>
                <w:spacing w:val="-10"/>
              </w:rPr>
              <w:t>輻射防護法規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輻射安全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放射物理學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輻射應用及其防護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輻射劑量學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輻射度量</w:t>
            </w: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272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化學工程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77BF5">
              <w:rPr>
                <w:rFonts w:ascii="標楷體" w:eastAsia="標楷體" w:hAnsi="標楷體"/>
                <w:color w:val="000000" w:themeColor="text1"/>
                <w:spacing w:val="-10"/>
              </w:rPr>
              <w:t>輸送現象與單元操作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儀器分析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化學程序工業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(包括質能均衡</w:t>
            </w:r>
            <w:proofErr w:type="gramStart"/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物理化學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(包括化工熱力學</w:t>
            </w:r>
            <w:proofErr w:type="gramStart"/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有機化學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化學反應工程學</w:t>
            </w: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273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食品衛生檢驗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77BF5">
              <w:rPr>
                <w:rFonts w:ascii="標楷體" w:eastAsia="標楷體" w:hAnsi="標楷體"/>
                <w:color w:val="000000" w:themeColor="text1"/>
                <w:spacing w:val="-10"/>
              </w:rPr>
              <w:t>食品安全與衛生法規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食品化學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食品加工學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食品微生物學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食品分析與檢驗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生物統計學</w:t>
            </w: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274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環境檢驗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77BF5">
              <w:rPr>
                <w:rFonts w:ascii="標楷體" w:eastAsia="標楷體" w:hAnsi="標楷體"/>
                <w:color w:val="000000" w:themeColor="text1"/>
                <w:spacing w:val="-10"/>
              </w:rPr>
              <w:t>環境化學與環境微生物學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儀器分析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分析化學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廢棄物檢驗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水質檢驗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空氣污染物檢驗與噪音測定</w:t>
            </w: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275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A92C2A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地質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77BF5">
              <w:rPr>
                <w:rFonts w:ascii="標楷體" w:eastAsia="標楷體" w:hAnsi="標楷體"/>
                <w:color w:val="000000" w:themeColor="text1"/>
                <w:spacing w:val="-10"/>
              </w:rPr>
              <w:t>水文地質學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地形學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普通地質學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地層學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構造地質學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礦物與岩石學</w:t>
            </w: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276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 w:hint="eastAsia"/>
                <w:b/>
                <w:bCs/>
                <w:color w:val="000000" w:themeColor="text1"/>
                <w:spacing w:val="-14"/>
              </w:rPr>
              <w:t>採礦工程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587924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77BF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選礦學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礦山評估與礦場設計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普通地質學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石油探</w:t>
            </w:r>
            <w:proofErr w:type="gramStart"/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採</w:t>
            </w:r>
            <w:proofErr w:type="gramEnd"/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學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採礦學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礦物與岩石學</w:t>
            </w: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277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 w:hint="eastAsia"/>
                <w:b/>
                <w:bCs/>
                <w:color w:val="000000" w:themeColor="text1"/>
                <w:spacing w:val="-14"/>
              </w:rPr>
              <w:t>材料工程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587924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77BF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材料熱力學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材料科學導論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材料分析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物理冶金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材料性質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材料科學與工程</w:t>
            </w: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278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測量製圖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77BF5">
              <w:rPr>
                <w:rFonts w:ascii="標楷體" w:eastAsia="標楷體" w:hAnsi="標楷體"/>
                <w:color w:val="000000" w:themeColor="text1"/>
                <w:spacing w:val="-10"/>
              </w:rPr>
              <w:t>測量學</w:t>
            </w:r>
            <w:r w:rsidRPr="00677BF5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(包括地籍測量</w:t>
            </w:r>
            <w:proofErr w:type="gramStart"/>
            <w:r w:rsidRPr="00677BF5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地理資訊系統及地圖學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土地法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(包括地籍測量法規</w:t>
            </w:r>
            <w:proofErr w:type="gramStart"/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proofErr w:type="gramStart"/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測量平差法</w:t>
            </w:r>
            <w:proofErr w:type="gramEnd"/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  <w:sz w:val="20"/>
                <w:szCs w:val="20"/>
              </w:rPr>
              <w:t>(包括誤差理論及實務</w:t>
            </w:r>
            <w:proofErr w:type="gramStart"/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航空測量學與遙感探測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大地測量</w:t>
            </w: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  <w:sz w:val="20"/>
                <w:szCs w:val="20"/>
              </w:rPr>
              <w:t>(包括衛星定位測量</w:t>
            </w:r>
            <w:proofErr w:type="gramStart"/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  <w:sz w:val="20"/>
                <w:szCs w:val="20"/>
              </w:rPr>
              <w:t>）</w:t>
            </w:r>
            <w:proofErr w:type="gramEnd"/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 w:val="restart"/>
            <w:vAlign w:val="center"/>
          </w:tcPr>
          <w:p w:rsidR="005A6DFB" w:rsidRPr="00921B90" w:rsidRDefault="005A6DFB" w:rsidP="002142D0">
            <w:pPr>
              <w:overflowPunct w:val="0"/>
              <w:spacing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技術</w:t>
            </w: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279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9C42F2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藥事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77BF5">
              <w:rPr>
                <w:rFonts w:ascii="標楷體" w:eastAsia="標楷體" w:hAnsi="標楷體"/>
                <w:color w:val="000000" w:themeColor="text1"/>
                <w:spacing w:val="-10"/>
              </w:rPr>
              <w:t>調劑學與臨床藥學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藥物分析與生藥學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(包括中藥學</w:t>
            </w:r>
            <w:proofErr w:type="gramStart"/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藥理學與藥物化學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藥劑學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(包括生物藥劑學</w:t>
            </w:r>
            <w:proofErr w:type="gramStart"/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藥物治療學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藥事行政與法規</w:t>
            </w:r>
          </w:p>
        </w:tc>
      </w:tr>
      <w:tr w:rsidR="005A6DFB" w:rsidRPr="006F3DD9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2142D0">
            <w:pPr>
              <w:overflowPunct w:val="0"/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280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C73273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  <w:spacing w:val="-10"/>
              </w:rPr>
            </w:pPr>
            <w:r w:rsidRPr="00C73273">
              <w:rPr>
                <w:rFonts w:eastAsia="標楷體" w:hint="eastAsia"/>
                <w:b/>
                <w:bCs/>
                <w:color w:val="000000" w:themeColor="text1"/>
                <w:spacing w:val="-10"/>
              </w:rPr>
              <w:t>生藥</w:t>
            </w:r>
            <w:proofErr w:type="gramStart"/>
            <w:r w:rsidRPr="00C73273">
              <w:rPr>
                <w:rFonts w:eastAsia="標楷體" w:hint="eastAsia"/>
                <w:b/>
                <w:bCs/>
                <w:color w:val="000000" w:themeColor="text1"/>
                <w:spacing w:val="-10"/>
              </w:rPr>
              <w:t>中藥基原鑑定</w:t>
            </w:r>
            <w:proofErr w:type="gramEnd"/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77BF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生藥組織學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中國藥材學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藥用植物學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中藥成分分析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中藥炮製學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中藥組織切片實地操作及鑑定</w:t>
            </w: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281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交通技術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77BF5">
              <w:rPr>
                <w:rFonts w:ascii="標楷體" w:eastAsia="標楷體" w:hAnsi="標楷體"/>
                <w:color w:val="000000" w:themeColor="text1"/>
                <w:spacing w:val="-10"/>
              </w:rPr>
              <w:t>運輸規劃學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交通工程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運輸學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交通安全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交通控制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統計學</w:t>
            </w: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282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航海技術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77BF5">
              <w:rPr>
                <w:rFonts w:ascii="標楷體" w:eastAsia="標楷體" w:hAnsi="標楷體"/>
                <w:color w:val="000000" w:themeColor="text1"/>
                <w:spacing w:val="-10"/>
              </w:rPr>
              <w:t>航海學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proofErr w:type="gramStart"/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船藝學</w:t>
            </w:r>
            <w:proofErr w:type="gramEnd"/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航行設備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海上人命安全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海事英文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航港法規</w:t>
            </w: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283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輪機技術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77BF5">
              <w:rPr>
                <w:rFonts w:ascii="標楷體" w:eastAsia="標楷體" w:hAnsi="標楷體"/>
                <w:color w:val="000000" w:themeColor="text1"/>
                <w:spacing w:val="-10"/>
              </w:rPr>
              <w:t>內燃機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渦輪機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proofErr w:type="gramStart"/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輔機</w:t>
            </w:r>
            <w:proofErr w:type="gramEnd"/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船用電學與自動控制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輪機管理與安全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船舶法規</w:t>
            </w: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284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9C42F2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氣象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77BF5">
              <w:rPr>
                <w:rFonts w:ascii="標楷體" w:eastAsia="標楷體" w:hAnsi="標楷體"/>
                <w:color w:val="000000" w:themeColor="text1"/>
                <w:spacing w:val="-10"/>
              </w:rPr>
              <w:t>氣候學</w:t>
            </w:r>
            <w:r w:rsidRPr="00677BF5"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  <w:t>(包括氣象統計</w:t>
            </w:r>
            <w:proofErr w:type="gramStart"/>
            <w:r w:rsidRPr="00677BF5"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  <w:t>）</w:t>
            </w:r>
            <w:proofErr w:type="gramEnd"/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天氣學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  <w:t>(包括天氣分析與天氣預報</w:t>
            </w:r>
            <w:proofErr w:type="gramStart"/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  <w:t>）</w:t>
            </w:r>
            <w:proofErr w:type="gramEnd"/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大氣</w:t>
            </w:r>
            <w:proofErr w:type="gramStart"/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測計學</w:t>
            </w:r>
            <w:proofErr w:type="gramEnd"/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  <w:t>(包括傳統觀測與遙測</w:t>
            </w:r>
            <w:proofErr w:type="gramStart"/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  <w:t>）</w:t>
            </w:r>
            <w:proofErr w:type="gramEnd"/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應用數學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  <w:t>(包括微積分、微分方程與向量分析</w:t>
            </w:r>
            <w:proofErr w:type="gramStart"/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  <w:t>）</w:t>
            </w:r>
            <w:proofErr w:type="gramEnd"/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大氣動力學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大氣物理學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  <w:t>(包括大氣輻射與雲物理</w:t>
            </w:r>
            <w:proofErr w:type="gramStart"/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  <w:t>）</w:t>
            </w:r>
            <w:proofErr w:type="gramEnd"/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Default="005A6DFB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285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C73273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 w:hint="eastAsia"/>
                <w:b/>
                <w:bCs/>
                <w:color w:val="000000" w:themeColor="text1"/>
                <w:spacing w:val="-14"/>
              </w:rPr>
              <w:t>工業設計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FF07DE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77BF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人因工程</w:t>
            </w:r>
            <w:r w:rsidRPr="00677BF5">
              <w:rPr>
                <w:rFonts w:ascii="標楷體" w:eastAsia="標楷體" w:hAnsi="標楷體" w:hint="eastAsia"/>
                <w:color w:val="000000" w:themeColor="text1"/>
                <w:spacing w:val="-10"/>
                <w:sz w:val="20"/>
                <w:szCs w:val="20"/>
              </w:rPr>
              <w:t>(包括人體工學)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工業設計概論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產品造形學</w:t>
            </w: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  <w:sz w:val="20"/>
                <w:szCs w:val="20"/>
              </w:rPr>
              <w:t>(包括造形原理、色彩學、美學)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材料及製造程序</w:t>
            </w: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  <w:sz w:val="20"/>
                <w:szCs w:val="20"/>
              </w:rPr>
              <w:t>(包括金屬及塑膠)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設計方法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產品設計</w:t>
            </w: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286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衛生技術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77BF5">
              <w:rPr>
                <w:rFonts w:ascii="標楷體" w:eastAsia="標楷體" w:hAnsi="標楷體"/>
                <w:color w:val="000000" w:themeColor="text1"/>
                <w:spacing w:val="-10"/>
              </w:rPr>
              <w:t>健康促進與衛生教育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生物技術學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proofErr w:type="gramStart"/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醫</w:t>
            </w:r>
            <w:proofErr w:type="gramEnd"/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用微生物及免疫學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衛生行政與法規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公共衛生學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生物統計學</w:t>
            </w: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9F3330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287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9F3330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漁業技術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77BF5">
              <w:rPr>
                <w:rFonts w:ascii="標楷體" w:eastAsia="標楷體" w:hAnsi="標楷體"/>
                <w:color w:val="000000" w:themeColor="text1"/>
                <w:spacing w:val="-10"/>
              </w:rPr>
              <w:t>漁具學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水產概論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水產資源學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漁法學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漁場學</w:t>
            </w: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  <w:sz w:val="20"/>
                <w:szCs w:val="20"/>
              </w:rPr>
              <w:t>(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包括漁海</w:t>
            </w:r>
            <w:proofErr w:type="gramStart"/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況</w:t>
            </w:r>
            <w:proofErr w:type="gramEnd"/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學</w:t>
            </w:r>
            <w:proofErr w:type="gramStart"/>
            <w:r w:rsidRPr="002A28A5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生物統計學</w:t>
            </w: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Default="005A6DFB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9F3330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288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9F3330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 w:hint="eastAsia"/>
                <w:b/>
                <w:bCs/>
                <w:color w:val="000000" w:themeColor="text1"/>
                <w:spacing w:val="-14"/>
              </w:rPr>
              <w:t>養殖技術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77BF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魚類生理學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水產概論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水產養殖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cs="標楷體"/>
                <w:color w:val="000000" w:themeColor="text1"/>
                <w:spacing w:val="-10"/>
                <w:kern w:val="0"/>
                <w:szCs w:val="24"/>
              </w:rPr>
            </w:pPr>
            <w:r w:rsidRPr="002A28A5">
              <w:rPr>
                <w:rFonts w:ascii="標楷體" w:eastAsia="標楷體" w:cs="標楷體" w:hint="eastAsia"/>
                <w:color w:val="000000" w:themeColor="text1"/>
                <w:spacing w:val="-10"/>
                <w:kern w:val="0"/>
                <w:szCs w:val="24"/>
              </w:rPr>
              <w:t>飼料與</w:t>
            </w:r>
            <w:proofErr w:type="gramStart"/>
            <w:r w:rsidRPr="002A28A5">
              <w:rPr>
                <w:rFonts w:ascii="標楷體" w:eastAsia="標楷體" w:cs="標楷體" w:hint="eastAsia"/>
                <w:color w:val="000000" w:themeColor="text1"/>
                <w:spacing w:val="-10"/>
                <w:kern w:val="0"/>
                <w:szCs w:val="24"/>
              </w:rPr>
              <w:t>餌料學</w:t>
            </w:r>
            <w:proofErr w:type="gramEnd"/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魚病學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生物統計學</w:t>
            </w: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Default="005A6DFB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9F3330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289</w:t>
            </w:r>
          </w:p>
        </w:tc>
        <w:tc>
          <w:tcPr>
            <w:tcW w:w="977" w:type="dxa"/>
            <w:vAlign w:val="center"/>
          </w:tcPr>
          <w:p w:rsidR="005A6DFB" w:rsidRDefault="005A6DFB" w:rsidP="00FC5492">
            <w:pPr>
              <w:rPr>
                <w:rFonts w:ascii="標楷體" w:eastAsia="標楷體" w:hAnsi="標楷體"/>
                <w:b/>
                <w:bCs/>
              </w:rPr>
            </w:pPr>
            <w:r w:rsidRPr="004758C6">
              <w:rPr>
                <w:rFonts w:eastAsia="標楷體" w:hint="eastAsia"/>
                <w:b/>
                <w:bCs/>
                <w:spacing w:val="-14"/>
              </w:rPr>
              <w:t>海洋資源</w:t>
            </w:r>
          </w:p>
        </w:tc>
        <w:tc>
          <w:tcPr>
            <w:tcW w:w="1081" w:type="dxa"/>
            <w:gridSpan w:val="2"/>
            <w:vAlign w:val="center"/>
          </w:tcPr>
          <w:p w:rsidR="005A6DFB" w:rsidRDefault="005A6DFB" w:rsidP="00FC5492">
            <w:pPr>
              <w:spacing w:line="240" w:lineRule="exact"/>
              <w:ind w:left="220" w:hangingChars="100" w:hanging="220"/>
              <w:jc w:val="both"/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677BF5" w:rsidRDefault="005A6DFB" w:rsidP="00677BF5">
            <w:pPr>
              <w:spacing w:line="240" w:lineRule="exact"/>
              <w:jc w:val="both"/>
              <w:rPr>
                <w:rFonts w:ascii="標楷體" w:eastAsia="標楷體" w:hAnsi="標楷體" w:cs="Arial Unicode MS"/>
                <w:spacing w:val="-10"/>
              </w:rPr>
            </w:pPr>
            <w:r w:rsidRPr="00677BF5">
              <w:rPr>
                <w:rFonts w:eastAsia="標楷體" w:hint="eastAsia"/>
                <w:spacing w:val="-10"/>
              </w:rPr>
              <w:t>海洋生物學</w:t>
            </w:r>
          </w:p>
        </w:tc>
        <w:tc>
          <w:tcPr>
            <w:tcW w:w="1375" w:type="dxa"/>
            <w:gridSpan w:val="2"/>
            <w:vAlign w:val="center"/>
          </w:tcPr>
          <w:p w:rsidR="005A6DFB" w:rsidRDefault="005A6DFB" w:rsidP="00D418D8">
            <w:pPr>
              <w:spacing w:line="240" w:lineRule="exact"/>
              <w:ind w:left="240" w:hangingChars="100" w:hanging="240"/>
              <w:jc w:val="both"/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677BF5">
            <w:pPr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2A28A5">
              <w:rPr>
                <w:rFonts w:eastAsia="標楷體" w:hint="eastAsia"/>
                <w:spacing w:val="-10"/>
              </w:rPr>
              <w:t>海洋資源學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677BF5">
            <w:pPr>
              <w:jc w:val="both"/>
              <w:rPr>
                <w:rFonts w:eastAsia="標楷體"/>
                <w:spacing w:val="-10"/>
              </w:rPr>
            </w:pPr>
            <w:r w:rsidRPr="002A28A5">
              <w:rPr>
                <w:rFonts w:eastAsia="標楷體" w:hint="eastAsia"/>
                <w:spacing w:val="-10"/>
              </w:rPr>
              <w:t>海洋法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677BF5">
            <w:pPr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2A28A5">
              <w:rPr>
                <w:rFonts w:eastAsia="標楷體" w:hint="eastAsia"/>
                <w:spacing w:val="-10"/>
              </w:rPr>
              <w:t>海洋學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677BF5">
            <w:pPr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2A28A5">
              <w:rPr>
                <w:rFonts w:eastAsia="標楷體" w:hint="eastAsia"/>
                <w:spacing w:val="-10"/>
              </w:rPr>
              <w:t>海洋生態學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677BF5">
            <w:pPr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2A28A5">
              <w:rPr>
                <w:rFonts w:eastAsia="標楷體" w:hint="eastAsia"/>
                <w:spacing w:val="-10"/>
              </w:rPr>
              <w:t>生物統計學</w:t>
            </w: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2F6FE2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290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9F3330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畜牧技術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4D27BF" w:rsidRDefault="005A6DFB" w:rsidP="004D27B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</w:pPr>
            <w:r w:rsidRPr="00677BF5"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  <w:t>動物生理學與解剖學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  <w:t>動物營養學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  <w:t>動物育種學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proofErr w:type="gramStart"/>
            <w:r w:rsidRPr="002A28A5"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  <w:t>豬學</w:t>
            </w:r>
            <w:proofErr w:type="gramEnd"/>
            <w:r w:rsidRPr="002A28A5">
              <w:rPr>
                <w:rFonts w:ascii="標楷體" w:eastAsia="標楷體" w:hAnsi="標楷體"/>
                <w:color w:val="000000" w:themeColor="text1"/>
                <w:spacing w:val="-10"/>
                <w:kern w:val="0"/>
                <w:sz w:val="20"/>
                <w:szCs w:val="20"/>
              </w:rPr>
              <w:t>(包括加工與利用</w:t>
            </w:r>
            <w:proofErr w:type="gramStart"/>
            <w:r w:rsidRPr="002A28A5">
              <w:rPr>
                <w:rFonts w:ascii="標楷體" w:eastAsia="標楷體" w:hAnsi="標楷體"/>
                <w:color w:val="000000" w:themeColor="text1"/>
                <w:spacing w:val="-10"/>
                <w:kern w:val="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  <w:t>乳牛學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  <w:kern w:val="0"/>
                <w:sz w:val="20"/>
                <w:szCs w:val="20"/>
              </w:rPr>
              <w:t>(包括加工與利用</w:t>
            </w:r>
            <w:proofErr w:type="gramStart"/>
            <w:r w:rsidRPr="002A28A5">
              <w:rPr>
                <w:rFonts w:ascii="標楷體" w:eastAsia="標楷體" w:hAnsi="標楷體"/>
                <w:color w:val="000000" w:themeColor="text1"/>
                <w:spacing w:val="-10"/>
                <w:kern w:val="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  <w:t>家禽學(</w:t>
            </w:r>
            <w:r w:rsidRPr="002A28A5">
              <w:rPr>
                <w:rFonts w:ascii="標楷體" w:eastAsia="標楷體" w:hAnsi="標楷體"/>
                <w:color w:val="000000" w:themeColor="text1"/>
                <w:spacing w:val="-10"/>
                <w:kern w:val="0"/>
                <w:sz w:val="20"/>
                <w:szCs w:val="20"/>
              </w:rPr>
              <w:t>包括加工與利用</w:t>
            </w:r>
            <w:proofErr w:type="gramStart"/>
            <w:r w:rsidRPr="002A28A5">
              <w:rPr>
                <w:rFonts w:ascii="標楷體" w:eastAsia="標楷體" w:hAnsi="標楷體"/>
                <w:color w:val="000000" w:themeColor="text1"/>
                <w:spacing w:val="-10"/>
                <w:kern w:val="0"/>
                <w:sz w:val="20"/>
                <w:szCs w:val="20"/>
              </w:rPr>
              <w:t>）</w:t>
            </w:r>
            <w:proofErr w:type="gramEnd"/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 w:val="restart"/>
            <w:vAlign w:val="center"/>
          </w:tcPr>
          <w:p w:rsidR="005A6DFB" w:rsidRPr="00921B90" w:rsidRDefault="005A6DFB" w:rsidP="002142D0">
            <w:pPr>
              <w:overflowPunct w:val="0"/>
              <w:spacing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技術</w:t>
            </w: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291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99749A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公職獸醫師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77BF5">
              <w:rPr>
                <w:rFonts w:ascii="標楷體" w:eastAsia="標楷體" w:hAnsi="標楷體"/>
                <w:color w:val="000000" w:themeColor="text1"/>
                <w:spacing w:val="-10"/>
              </w:rPr>
              <w:t>獸醫病理學與獸醫實驗診斷學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</w:rPr>
              <w:t>獸醫傳染病與公共衛生學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2A28A5"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  <w:t>動物保護與防檢疫法規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A6DFB" w:rsidRPr="002A28A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2142D0">
            <w:pPr>
              <w:overflowPunct w:val="0"/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292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工業工程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C76CB1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6CB1">
              <w:rPr>
                <w:rFonts w:ascii="標楷體" w:eastAsia="標楷體" w:hAnsi="標楷體"/>
                <w:color w:val="000000" w:themeColor="text1"/>
                <w:spacing w:val="-10"/>
              </w:rPr>
              <w:t>人因工程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77BF5">
              <w:rPr>
                <w:rFonts w:ascii="標楷體" w:eastAsia="標楷體" w:hAnsi="標楷體"/>
                <w:color w:val="000000" w:themeColor="text1"/>
                <w:spacing w:val="-10"/>
              </w:rPr>
              <w:t>作業研究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77BF5">
              <w:rPr>
                <w:rFonts w:ascii="標楷體" w:eastAsia="標楷體" w:hAnsi="標楷體"/>
                <w:color w:val="000000" w:themeColor="text1"/>
                <w:spacing w:val="-10"/>
              </w:rPr>
              <w:t>工程統計學與品質管制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77BF5">
              <w:rPr>
                <w:rFonts w:ascii="標楷體" w:eastAsia="標楷體" w:hAnsi="標楷體"/>
                <w:color w:val="000000" w:themeColor="text1"/>
                <w:spacing w:val="-10"/>
              </w:rPr>
              <w:t>工程經濟學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77BF5">
              <w:rPr>
                <w:rFonts w:ascii="標楷體" w:eastAsia="標楷體" w:hAnsi="標楷體"/>
                <w:color w:val="000000" w:themeColor="text1"/>
                <w:spacing w:val="-10"/>
              </w:rPr>
              <w:t>生產計劃與管制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77BF5">
              <w:rPr>
                <w:rFonts w:ascii="標楷體" w:eastAsia="標楷體" w:hAnsi="標楷體"/>
                <w:color w:val="000000" w:themeColor="text1"/>
                <w:spacing w:val="-10"/>
              </w:rPr>
              <w:t>設施規劃</w:t>
            </w: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293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工業安全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C76CB1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6CB1">
              <w:rPr>
                <w:rFonts w:ascii="標楷體" w:eastAsia="標楷體" w:hAnsi="標楷體"/>
                <w:color w:val="000000" w:themeColor="text1"/>
                <w:spacing w:val="-10"/>
              </w:rPr>
              <w:t>人因工程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77BF5"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  <w:t>工業安全管理</w:t>
            </w:r>
            <w:r w:rsidRPr="00677BF5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(包括應用統計</w:t>
            </w:r>
            <w:proofErr w:type="gramStart"/>
            <w:r w:rsidRPr="00677BF5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159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77BF5"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  <w:t>工業安全衛生法規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77BF5"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  <w:t>工業衛生概論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77BF5"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  <w:t>安全工程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77BF5"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  <w:t>機電防護與防火防爆</w:t>
            </w: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294</w:t>
            </w:r>
          </w:p>
        </w:tc>
        <w:tc>
          <w:tcPr>
            <w:tcW w:w="977" w:type="dxa"/>
            <w:vAlign w:val="center"/>
          </w:tcPr>
          <w:p w:rsidR="005A6DFB" w:rsidRPr="009660D2" w:rsidRDefault="005A6DFB" w:rsidP="00FC5492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醫學工程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9660D2" w:rsidRDefault="005A6DFB" w:rsidP="00FC5492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81718B" w:rsidRDefault="005A6DFB" w:rsidP="0081718B">
            <w:pPr>
              <w:overflowPunct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81718B">
              <w:rPr>
                <w:rFonts w:ascii="標楷體" w:eastAsia="標楷體" w:hAnsi="標楷體" w:cs="新細明體" w:hint="eastAsia"/>
                <w:color w:val="000000" w:themeColor="text1"/>
                <w:spacing w:val="-20"/>
              </w:rPr>
              <w:t>◎</w:t>
            </w:r>
            <w:r w:rsidRPr="0081718B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工程數學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9660D2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677BF5">
              <w:rPr>
                <w:rFonts w:eastAsia="標楷體"/>
                <w:spacing w:val="-10"/>
              </w:rPr>
              <w:t>醫學儀表及測量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677BF5">
              <w:rPr>
                <w:rFonts w:eastAsia="標楷體"/>
                <w:spacing w:val="-10"/>
              </w:rPr>
              <w:t>醫學工程概論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677BF5">
              <w:rPr>
                <w:rFonts w:eastAsia="標楷體"/>
                <w:spacing w:val="-10"/>
              </w:rPr>
              <w:t>生物輸送原理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proofErr w:type="gramStart"/>
            <w:r w:rsidRPr="00677BF5">
              <w:rPr>
                <w:rFonts w:eastAsia="標楷體"/>
                <w:spacing w:val="-10"/>
              </w:rPr>
              <w:t>醫</w:t>
            </w:r>
            <w:proofErr w:type="gramEnd"/>
            <w:r w:rsidRPr="00677BF5">
              <w:rPr>
                <w:rFonts w:eastAsia="標楷體"/>
                <w:spacing w:val="-10"/>
              </w:rPr>
              <w:t>用電子學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677BF5">
              <w:rPr>
                <w:rFonts w:eastAsia="標楷體"/>
                <w:spacing w:val="-10"/>
              </w:rPr>
              <w:t>生物材料學</w:t>
            </w: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295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環保技術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C76CB1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6CB1">
              <w:rPr>
                <w:rFonts w:ascii="標楷體" w:eastAsia="標楷體" w:hAnsi="標楷體"/>
                <w:color w:val="000000" w:themeColor="text1"/>
                <w:spacing w:val="-10"/>
              </w:rPr>
              <w:t>環境化學與環境微生物學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77BF5">
              <w:rPr>
                <w:rFonts w:ascii="標楷體" w:eastAsia="標楷體" w:hAnsi="標楷體"/>
                <w:color w:val="000000" w:themeColor="text1"/>
                <w:spacing w:val="-10"/>
              </w:rPr>
              <w:t>環境衛生學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77BF5">
              <w:rPr>
                <w:rFonts w:ascii="標楷體" w:eastAsia="標楷體" w:hAnsi="標楷體"/>
                <w:color w:val="000000" w:themeColor="text1"/>
                <w:spacing w:val="-10"/>
              </w:rPr>
              <w:t>環境規劃與管理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77BF5">
              <w:rPr>
                <w:rFonts w:ascii="標楷體" w:eastAsia="標楷體" w:hAnsi="標楷體"/>
                <w:color w:val="000000" w:themeColor="text1"/>
                <w:spacing w:val="-10"/>
              </w:rPr>
              <w:t>環境影響評估技術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77BF5">
              <w:rPr>
                <w:rFonts w:ascii="標楷體" w:eastAsia="標楷體" w:hAnsi="標楷體"/>
                <w:color w:val="000000" w:themeColor="text1"/>
                <w:spacing w:val="-10"/>
              </w:rPr>
              <w:t>環境科學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77BF5">
              <w:rPr>
                <w:rFonts w:ascii="標楷體" w:eastAsia="標楷體" w:hAnsi="標楷體"/>
                <w:color w:val="000000" w:themeColor="text1"/>
                <w:spacing w:val="-10"/>
              </w:rPr>
              <w:t>環境污染防治技術</w:t>
            </w: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296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587924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 w:hint="eastAsia"/>
                <w:b/>
                <w:bCs/>
                <w:color w:val="000000" w:themeColor="text1"/>
                <w:spacing w:val="-14"/>
              </w:rPr>
              <w:t>化學安全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C76CB1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6CB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環境微生物學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77BF5">
              <w:rPr>
                <w:rFonts w:ascii="標楷體" w:eastAsia="標楷體" w:hAnsi="標楷體"/>
                <w:color w:val="000000" w:themeColor="text1"/>
                <w:spacing w:val="-10"/>
              </w:rPr>
              <w:t>環境衛生學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77BF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環境化學</w:t>
            </w:r>
            <w:r w:rsidRPr="00677BF5">
              <w:rPr>
                <w:rFonts w:ascii="標楷體" w:eastAsia="標楷體" w:hAnsi="標楷體" w:hint="eastAsia"/>
                <w:color w:val="000000" w:themeColor="text1"/>
                <w:spacing w:val="-10"/>
                <w:sz w:val="20"/>
                <w:szCs w:val="20"/>
              </w:rPr>
              <w:t>(含分析化學)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77BF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毒理學</w:t>
            </w:r>
            <w:r w:rsidRPr="00677BF5">
              <w:rPr>
                <w:rFonts w:ascii="標楷體" w:eastAsia="標楷體" w:hAnsi="標楷體" w:hint="eastAsia"/>
                <w:color w:val="000000" w:themeColor="text1"/>
                <w:spacing w:val="-10"/>
                <w:sz w:val="20"/>
                <w:szCs w:val="20"/>
              </w:rPr>
              <w:t>(含</w:t>
            </w:r>
            <w:proofErr w:type="gramStart"/>
            <w:r w:rsidRPr="00677BF5">
              <w:rPr>
                <w:rFonts w:ascii="標楷體" w:eastAsia="標楷體" w:hAnsi="標楷體" w:hint="eastAsia"/>
                <w:color w:val="000000" w:themeColor="text1"/>
                <w:spacing w:val="-10"/>
                <w:sz w:val="20"/>
                <w:szCs w:val="20"/>
              </w:rPr>
              <w:t>環境毒理</w:t>
            </w:r>
            <w:proofErr w:type="gramEnd"/>
            <w:r w:rsidRPr="00677BF5">
              <w:rPr>
                <w:rFonts w:ascii="標楷體" w:eastAsia="標楷體" w:hAnsi="標楷體" w:hint="eastAsia"/>
                <w:color w:val="000000" w:themeColor="text1"/>
                <w:spacing w:val="-10"/>
                <w:sz w:val="20"/>
                <w:szCs w:val="20"/>
              </w:rPr>
              <w:t>)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77BF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化學品健康風險評估溝通與管理</w:t>
            </w:r>
            <w:r w:rsidRPr="00677BF5">
              <w:rPr>
                <w:rFonts w:ascii="標楷體" w:eastAsia="標楷體" w:hAnsi="標楷體" w:hint="eastAsia"/>
                <w:color w:val="000000" w:themeColor="text1"/>
                <w:spacing w:val="-10"/>
                <w:sz w:val="20"/>
                <w:szCs w:val="20"/>
              </w:rPr>
              <w:t>(含相關法規)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77BF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化學品災害風險評估溝通與管理</w:t>
            </w:r>
            <w:r w:rsidRPr="00677BF5">
              <w:rPr>
                <w:rFonts w:ascii="標楷體" w:eastAsia="標楷體" w:hAnsi="標楷體" w:hint="eastAsia"/>
                <w:color w:val="000000" w:themeColor="text1"/>
                <w:spacing w:val="-10"/>
                <w:sz w:val="20"/>
                <w:szCs w:val="20"/>
              </w:rPr>
              <w:t>(含相關法規)</w:t>
            </w: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297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航空駕駛</w:t>
            </w:r>
            <w:r w:rsidRPr="00C73273"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  <w:w w:val="90"/>
                <w:sz w:val="20"/>
                <w:szCs w:val="20"/>
              </w:rPr>
              <w:t>(選試直昇機飛行原理</w:t>
            </w:r>
            <w:proofErr w:type="gramStart"/>
            <w:r w:rsidRPr="00C73273"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  <w:w w:val="9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C76CB1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6CB1">
              <w:rPr>
                <w:rFonts w:ascii="標楷體" w:eastAsia="標楷體" w:hAnsi="標楷體"/>
                <w:color w:val="000000" w:themeColor="text1"/>
                <w:spacing w:val="-10"/>
              </w:rPr>
              <w:t>航空氣象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77BF5">
              <w:rPr>
                <w:rFonts w:ascii="標楷體" w:eastAsia="標楷體" w:hAnsi="標楷體"/>
                <w:color w:val="000000" w:themeColor="text1"/>
                <w:spacing w:val="-10"/>
              </w:rPr>
              <w:t>航行學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77BF5">
              <w:rPr>
                <w:rFonts w:ascii="標楷體" w:eastAsia="標楷體" w:hAnsi="標楷體"/>
                <w:color w:val="000000" w:themeColor="text1"/>
                <w:spacing w:val="-10"/>
              </w:rPr>
              <w:t>直昇機飛行原理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77BF5">
              <w:rPr>
                <w:rFonts w:ascii="標楷體" w:eastAsia="標楷體" w:hAnsi="標楷體"/>
                <w:color w:val="000000" w:themeColor="text1"/>
                <w:spacing w:val="-10"/>
              </w:rPr>
              <w:t>飛航管制</w:t>
            </w:r>
            <w:r w:rsidRPr="00677BF5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(包括飛航規則</w:t>
            </w:r>
            <w:proofErr w:type="gramStart"/>
            <w:r w:rsidRPr="00677BF5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091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77BF5">
              <w:rPr>
                <w:rFonts w:ascii="標楷體" w:eastAsia="標楷體" w:hAnsi="標楷體"/>
                <w:color w:val="000000" w:themeColor="text1"/>
                <w:spacing w:val="-10"/>
              </w:rPr>
              <w:t>載重平衡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77BF5">
              <w:rPr>
                <w:rFonts w:ascii="標楷體" w:eastAsia="標楷體" w:hAnsi="標楷體"/>
                <w:color w:val="000000" w:themeColor="text1"/>
                <w:spacing w:val="-10"/>
              </w:rPr>
              <w:t>陸空通信</w:t>
            </w: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298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99749A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景觀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C76CB1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6CB1">
              <w:rPr>
                <w:rFonts w:ascii="標楷體" w:eastAsia="標楷體" w:hAnsi="標楷體"/>
                <w:color w:val="000000" w:themeColor="text1"/>
                <w:spacing w:val="-10"/>
              </w:rPr>
              <w:t>景觀植物學與景觀生態學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77BF5">
              <w:rPr>
                <w:rFonts w:ascii="標楷體" w:eastAsia="標楷體" w:hAnsi="標楷體"/>
                <w:color w:val="000000" w:themeColor="text1"/>
                <w:spacing w:val="-10"/>
              </w:rPr>
              <w:t>景觀學概論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77BF5">
              <w:rPr>
                <w:rFonts w:ascii="標楷體" w:eastAsia="標楷體" w:hAnsi="標楷體"/>
                <w:color w:val="000000" w:themeColor="text1"/>
                <w:spacing w:val="-10"/>
              </w:rPr>
              <w:t>景觀行政與法規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77BF5">
              <w:rPr>
                <w:rFonts w:ascii="標楷體" w:eastAsia="標楷體" w:hAnsi="標楷體"/>
                <w:color w:val="000000" w:themeColor="text1"/>
                <w:spacing w:val="-10"/>
              </w:rPr>
              <w:t>景觀規劃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77BF5">
              <w:rPr>
                <w:rFonts w:ascii="標楷體" w:eastAsia="標楷體" w:hAnsi="標楷體"/>
                <w:color w:val="000000" w:themeColor="text1"/>
                <w:spacing w:val="-10"/>
              </w:rPr>
              <w:t>景觀工程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77BF5">
              <w:rPr>
                <w:rFonts w:ascii="標楷體" w:eastAsia="標楷體" w:hAnsi="標楷體"/>
                <w:color w:val="000000" w:themeColor="text1"/>
                <w:spacing w:val="-10"/>
              </w:rPr>
              <w:t>景觀與都市設計</w:t>
            </w: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299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pacing w:val="-14"/>
              </w:rPr>
              <w:t>生物技術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9660D2" w:rsidRDefault="005A6DFB" w:rsidP="00FC5492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110" w:type="dxa"/>
            <w:gridSpan w:val="2"/>
            <w:vAlign w:val="center"/>
          </w:tcPr>
          <w:p w:rsidR="005A6DFB" w:rsidRPr="00C76CB1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spacing w:val="-10"/>
              </w:rPr>
            </w:pPr>
            <w:r w:rsidRPr="00C76CB1">
              <w:rPr>
                <w:rFonts w:ascii="標楷體" w:eastAsia="標楷體" w:hAnsi="標楷體"/>
                <w:spacing w:val="-10"/>
                <w:kern w:val="0"/>
              </w:rPr>
              <w:t>生物化學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9660D2" w:rsidRDefault="005A6DFB" w:rsidP="00D418D8">
            <w:pPr>
              <w:overflowPunct w:val="0"/>
              <w:spacing w:line="240" w:lineRule="exact"/>
              <w:ind w:left="240" w:hangingChars="100" w:hanging="240"/>
              <w:jc w:val="both"/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677BF5">
              <w:rPr>
                <w:rFonts w:eastAsia="標楷體"/>
                <w:spacing w:val="-10"/>
              </w:rPr>
              <w:t>生物技術學</w:t>
            </w:r>
          </w:p>
        </w:tc>
        <w:tc>
          <w:tcPr>
            <w:tcW w:w="1159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677BF5">
              <w:rPr>
                <w:rFonts w:eastAsia="標楷體"/>
                <w:spacing w:val="-10"/>
              </w:rPr>
              <w:t>生物學</w:t>
            </w:r>
          </w:p>
        </w:tc>
        <w:tc>
          <w:tcPr>
            <w:tcW w:w="1109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677BF5">
              <w:rPr>
                <w:rFonts w:eastAsia="標楷體"/>
                <w:spacing w:val="-10"/>
              </w:rPr>
              <w:t>微生物學</w:t>
            </w:r>
          </w:p>
        </w:tc>
        <w:tc>
          <w:tcPr>
            <w:tcW w:w="1091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677BF5">
              <w:rPr>
                <w:rFonts w:eastAsia="標楷體"/>
                <w:spacing w:val="-10"/>
              </w:rPr>
              <w:t>有機化學</w:t>
            </w:r>
          </w:p>
        </w:tc>
        <w:tc>
          <w:tcPr>
            <w:tcW w:w="1134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677BF5">
              <w:rPr>
                <w:rFonts w:eastAsia="標楷體"/>
                <w:spacing w:val="-10"/>
              </w:rPr>
              <w:t>免疫學</w:t>
            </w: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2F6FE2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300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公職</w:t>
            </w:r>
            <w:proofErr w:type="gramStart"/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醫</w:t>
            </w:r>
            <w:proofErr w:type="gramEnd"/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事檢驗師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77BF5">
              <w:rPr>
                <w:rFonts w:ascii="標楷體" w:eastAsia="標楷體" w:hAnsi="標楷體"/>
                <w:color w:val="000000" w:themeColor="text1"/>
                <w:spacing w:val="-10"/>
              </w:rPr>
              <w:t>實驗室生物安全暨品質管理</w:t>
            </w:r>
          </w:p>
        </w:tc>
        <w:tc>
          <w:tcPr>
            <w:tcW w:w="1110" w:type="dxa"/>
            <w:gridSpan w:val="2"/>
            <w:vAlign w:val="center"/>
          </w:tcPr>
          <w:p w:rsidR="005A6DFB" w:rsidRPr="00C76CB1" w:rsidRDefault="005A6DFB" w:rsidP="00E53C58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6CB1">
              <w:rPr>
                <w:rFonts w:ascii="標楷體" w:eastAsia="標楷體" w:hAnsi="標楷體"/>
                <w:color w:val="000000" w:themeColor="text1"/>
                <w:spacing w:val="-10"/>
              </w:rPr>
              <w:t>行政法、</w:t>
            </w:r>
            <w:proofErr w:type="gramStart"/>
            <w:r w:rsidRPr="00C76CB1">
              <w:rPr>
                <w:rFonts w:ascii="標楷體" w:eastAsia="標楷體" w:hAnsi="標楷體"/>
                <w:color w:val="000000" w:themeColor="text1"/>
                <w:spacing w:val="-10"/>
              </w:rPr>
              <w:t>醫</w:t>
            </w:r>
            <w:proofErr w:type="gramEnd"/>
            <w:r w:rsidRPr="00C76CB1">
              <w:rPr>
                <w:rFonts w:ascii="標楷體" w:eastAsia="標楷體" w:hAnsi="標楷體"/>
                <w:color w:val="000000" w:themeColor="text1"/>
                <w:spacing w:val="-10"/>
              </w:rPr>
              <w:t>事檢驗及其相關法規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B505F6">
            <w:pPr>
              <w:overflowPunct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301</w:t>
            </w:r>
          </w:p>
        </w:tc>
        <w:tc>
          <w:tcPr>
            <w:tcW w:w="977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 w:hint="eastAsia"/>
                <w:b/>
                <w:bCs/>
                <w:color w:val="000000" w:themeColor="text1"/>
                <w:spacing w:val="-14"/>
              </w:rPr>
              <w:t>公職藥師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77BF5">
              <w:rPr>
                <w:rFonts w:ascii="標楷體" w:eastAsia="標楷體" w:hAnsi="標楷體"/>
                <w:color w:val="000000" w:themeColor="text1"/>
                <w:spacing w:val="-10"/>
              </w:rPr>
              <w:t>查驗登記審查相關法規</w:t>
            </w:r>
          </w:p>
        </w:tc>
        <w:tc>
          <w:tcPr>
            <w:tcW w:w="1110" w:type="dxa"/>
            <w:gridSpan w:val="2"/>
            <w:vAlign w:val="center"/>
          </w:tcPr>
          <w:p w:rsidR="005A6DFB" w:rsidRPr="00C76CB1" w:rsidRDefault="005A6DFB" w:rsidP="00E53C58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6CB1">
              <w:rPr>
                <w:rFonts w:ascii="標楷體" w:eastAsia="標楷體" w:hAnsi="標楷體"/>
                <w:color w:val="000000" w:themeColor="text1"/>
                <w:spacing w:val="-10"/>
              </w:rPr>
              <w:t>行政法、藥事管理及其相關法規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B505F6">
            <w:pPr>
              <w:overflowPunct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</w:tr>
      <w:tr w:rsidR="005A6DFB" w:rsidRPr="00587924" w:rsidTr="005A6DFB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5A6DFB" w:rsidRPr="00921B90" w:rsidRDefault="005A6DFB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5A6DFB" w:rsidRPr="00C73273" w:rsidRDefault="005A6DF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302</w:t>
            </w:r>
          </w:p>
        </w:tc>
        <w:tc>
          <w:tcPr>
            <w:tcW w:w="977" w:type="dxa"/>
            <w:vAlign w:val="center"/>
          </w:tcPr>
          <w:p w:rsidR="005A6DFB" w:rsidRPr="00163844" w:rsidRDefault="005A6DFB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6"/>
              </w:rPr>
            </w:pPr>
            <w:r w:rsidRPr="00163844">
              <w:rPr>
                <w:rFonts w:eastAsia="標楷體"/>
                <w:b/>
                <w:bCs/>
                <w:color w:val="000000" w:themeColor="text1"/>
                <w:spacing w:val="-16"/>
              </w:rPr>
              <w:t>公職護理師</w:t>
            </w:r>
          </w:p>
        </w:tc>
        <w:tc>
          <w:tcPr>
            <w:tcW w:w="1081" w:type="dxa"/>
            <w:gridSpan w:val="2"/>
            <w:vAlign w:val="center"/>
          </w:tcPr>
          <w:p w:rsidR="005A6DFB" w:rsidRPr="00677BF5" w:rsidRDefault="005A6DFB" w:rsidP="00677B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77BF5">
              <w:rPr>
                <w:rFonts w:ascii="標楷體" w:eastAsia="標楷體" w:hAnsi="標楷體"/>
                <w:color w:val="000000" w:themeColor="text1"/>
                <w:spacing w:val="-10"/>
              </w:rPr>
              <w:t>公共衛生政策</w:t>
            </w:r>
          </w:p>
        </w:tc>
        <w:tc>
          <w:tcPr>
            <w:tcW w:w="1110" w:type="dxa"/>
            <w:gridSpan w:val="2"/>
            <w:vAlign w:val="center"/>
          </w:tcPr>
          <w:p w:rsidR="005A6DFB" w:rsidRPr="00C76CB1" w:rsidRDefault="005A6DFB" w:rsidP="00E53C58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6CB1">
              <w:rPr>
                <w:rFonts w:ascii="標楷體" w:eastAsia="標楷體" w:hAnsi="標楷體"/>
                <w:color w:val="000000" w:themeColor="text1"/>
                <w:spacing w:val="-10"/>
              </w:rPr>
              <w:t>行政法、衛生行政及其相關法規</w:t>
            </w:r>
          </w:p>
        </w:tc>
        <w:tc>
          <w:tcPr>
            <w:tcW w:w="1375" w:type="dxa"/>
            <w:gridSpan w:val="2"/>
            <w:vAlign w:val="center"/>
          </w:tcPr>
          <w:p w:rsidR="005A6DFB" w:rsidRPr="00C73273" w:rsidRDefault="005A6DFB" w:rsidP="00B505F6">
            <w:pPr>
              <w:overflowPunct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A6DFB" w:rsidRPr="00C73273" w:rsidRDefault="005A6DFB" w:rsidP="00A75BD3">
            <w:pPr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</w:tr>
      <w:tr w:rsidR="00F638FD" w:rsidRPr="00587924" w:rsidTr="005A6DFB">
        <w:trPr>
          <w:cantSplit/>
          <w:trHeight w:val="964"/>
        </w:trPr>
        <w:tc>
          <w:tcPr>
            <w:tcW w:w="342" w:type="dxa"/>
            <w:vAlign w:val="center"/>
          </w:tcPr>
          <w:p w:rsidR="00F638FD" w:rsidRPr="00921B90" w:rsidRDefault="005A6DFB" w:rsidP="005A6DFB">
            <w:pPr>
              <w:overflowPunct w:val="0"/>
              <w:spacing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技術</w:t>
            </w:r>
          </w:p>
        </w:tc>
        <w:tc>
          <w:tcPr>
            <w:tcW w:w="442" w:type="dxa"/>
            <w:vAlign w:val="center"/>
          </w:tcPr>
          <w:p w:rsidR="00F638FD" w:rsidRPr="00C73273" w:rsidRDefault="00F638FD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303</w:t>
            </w:r>
          </w:p>
        </w:tc>
        <w:tc>
          <w:tcPr>
            <w:tcW w:w="977" w:type="dxa"/>
            <w:vAlign w:val="center"/>
          </w:tcPr>
          <w:p w:rsidR="00F638FD" w:rsidRPr="00C73273" w:rsidRDefault="00F638FD" w:rsidP="00587924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公職</w:t>
            </w:r>
            <w:r w:rsidRPr="00C73273">
              <w:rPr>
                <w:rFonts w:eastAsia="標楷體" w:hint="eastAsia"/>
                <w:b/>
                <w:bCs/>
                <w:color w:val="000000" w:themeColor="text1"/>
                <w:spacing w:val="-14"/>
              </w:rPr>
              <w:t>臨床心理師</w:t>
            </w:r>
          </w:p>
        </w:tc>
        <w:tc>
          <w:tcPr>
            <w:tcW w:w="1081" w:type="dxa"/>
            <w:gridSpan w:val="2"/>
            <w:vAlign w:val="center"/>
          </w:tcPr>
          <w:p w:rsidR="00F638FD" w:rsidRPr="00677BF5" w:rsidRDefault="00F638FD" w:rsidP="00FA3069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77BF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臨床心理實務</w:t>
            </w:r>
          </w:p>
        </w:tc>
        <w:tc>
          <w:tcPr>
            <w:tcW w:w="1110" w:type="dxa"/>
            <w:gridSpan w:val="2"/>
            <w:vAlign w:val="center"/>
          </w:tcPr>
          <w:p w:rsidR="00F638FD" w:rsidRPr="00C76CB1" w:rsidRDefault="00F638FD" w:rsidP="00FA3069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6CB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行政法、臨床心理及其相關法規</w:t>
            </w:r>
          </w:p>
        </w:tc>
        <w:tc>
          <w:tcPr>
            <w:tcW w:w="1375" w:type="dxa"/>
            <w:gridSpan w:val="2"/>
            <w:vAlign w:val="center"/>
          </w:tcPr>
          <w:p w:rsidR="00F638FD" w:rsidRPr="00C73273" w:rsidRDefault="00F638FD" w:rsidP="00B505F6">
            <w:pPr>
              <w:overflowPunct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F638FD" w:rsidRPr="00C73273" w:rsidRDefault="00F638FD" w:rsidP="00A75BD3">
            <w:pPr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F638FD" w:rsidRPr="00C73273" w:rsidRDefault="00F638FD" w:rsidP="00A75BD3">
            <w:pPr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F638FD" w:rsidRPr="00C73273" w:rsidRDefault="00F638FD" w:rsidP="00A75BD3">
            <w:pPr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F638FD" w:rsidRPr="00C73273" w:rsidRDefault="00F638FD" w:rsidP="00A75BD3">
            <w:pPr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8FD" w:rsidRPr="00C73273" w:rsidRDefault="00F638FD" w:rsidP="00A75BD3">
            <w:pPr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</w:tr>
      <w:tr w:rsidR="00F638FD" w:rsidRPr="00587924" w:rsidTr="005A6DFB">
        <w:trPr>
          <w:cantSplit/>
          <w:trHeight w:val="964"/>
        </w:trPr>
        <w:tc>
          <w:tcPr>
            <w:tcW w:w="784" w:type="dxa"/>
            <w:gridSpan w:val="2"/>
            <w:vAlign w:val="center"/>
          </w:tcPr>
          <w:p w:rsidR="00A7774B" w:rsidRDefault="006B4B14" w:rsidP="002142D0">
            <w:pPr>
              <w:overflowPunct w:val="0"/>
              <w:spacing w:line="32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3475C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附</w:t>
            </w:r>
          </w:p>
          <w:p w:rsidR="00F638FD" w:rsidRPr="0023475C" w:rsidRDefault="00F638FD" w:rsidP="002142D0">
            <w:pPr>
              <w:overflowPunct w:val="0"/>
              <w:spacing w:line="32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23475C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10104" w:type="dxa"/>
            <w:gridSpan w:val="17"/>
            <w:vAlign w:val="center"/>
          </w:tcPr>
          <w:p w:rsidR="00F638FD" w:rsidRPr="00F07355" w:rsidRDefault="00F638FD" w:rsidP="00B66021">
            <w:pPr>
              <w:pStyle w:val="a9"/>
              <w:overflowPunct w:val="0"/>
              <w:spacing w:line="320" w:lineRule="exact"/>
              <w:ind w:left="463" w:hangingChars="193" w:hanging="463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0735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一、7月</w:t>
            </w:r>
            <w:r w:rsidRPr="00F0735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7</w:t>
            </w:r>
            <w:r w:rsidRPr="00F0735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日上午8時40分至9時，講解有關考試應行注意事項，應考人必須於8時40分前進入試場就座，聽取講解及說明。</w:t>
            </w:r>
          </w:p>
          <w:p w:rsidR="00F638FD" w:rsidRPr="00F07355" w:rsidRDefault="00F638FD" w:rsidP="00B66021">
            <w:pPr>
              <w:pStyle w:val="a9"/>
              <w:overflowPunct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0735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二、「國文(作文、公文與測驗</w:t>
            </w:r>
            <w:proofErr w:type="gramStart"/>
            <w:r w:rsidRPr="00F0735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  <w:r w:rsidRPr="00F0735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」、「法學知識與英文</w:t>
            </w:r>
            <w:r w:rsidR="006A3C52" w:rsidRPr="00F0735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（包括中華民國憲法、法學緒論、英文）</w:t>
            </w:r>
            <w:r w:rsidRPr="00F0735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」二科為普通科目，其餘各</w:t>
            </w:r>
            <w:proofErr w:type="gramStart"/>
            <w:r w:rsidRPr="00F0735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科目均為專業</w:t>
            </w:r>
            <w:proofErr w:type="gramEnd"/>
            <w:r w:rsidRPr="00F0735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科目。</w:t>
            </w:r>
          </w:p>
          <w:p w:rsidR="00F638FD" w:rsidRPr="00F07355" w:rsidRDefault="00F638FD" w:rsidP="00B66021">
            <w:pPr>
              <w:pStyle w:val="a9"/>
              <w:overflowPunct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0735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三</w:t>
            </w:r>
            <w:r w:rsidRPr="00F0735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、科目</w:t>
            </w:r>
            <w:r w:rsidR="006A3C52" w:rsidRPr="00F0735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前</w:t>
            </w:r>
            <w:r w:rsidRPr="00F0735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端有「</w:t>
            </w:r>
            <w:r w:rsidRPr="00F07355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※</w:t>
            </w:r>
            <w:r w:rsidRPr="00F0735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」符號者，係全部</w:t>
            </w:r>
            <w:proofErr w:type="gramStart"/>
            <w:r w:rsidRPr="00F0735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採</w:t>
            </w:r>
            <w:proofErr w:type="gramEnd"/>
            <w:r w:rsidRPr="00F0735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測驗式試題；科目</w:t>
            </w:r>
            <w:r w:rsidR="006A3C52" w:rsidRPr="00F0735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前</w:t>
            </w:r>
            <w:r w:rsidRPr="00F0735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端有「</w:t>
            </w:r>
            <w:r w:rsidRPr="00F07355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F0735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」符號者，係</w:t>
            </w:r>
            <w:proofErr w:type="gramStart"/>
            <w:r w:rsidRPr="00F0735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採</w:t>
            </w:r>
            <w:proofErr w:type="gramEnd"/>
            <w:r w:rsidRPr="00F0735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申</w:t>
            </w:r>
            <w:proofErr w:type="gramStart"/>
            <w:r w:rsidRPr="00F0735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論式及測驗</w:t>
            </w:r>
            <w:proofErr w:type="gramEnd"/>
            <w:r w:rsidRPr="00F0735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式之混合式試題。「國文」之「作文</w:t>
            </w:r>
            <w:r w:rsidR="006A3C52" w:rsidRPr="00F0735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、</w:t>
            </w:r>
            <w:r w:rsidRPr="00F0735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公文」</w:t>
            </w:r>
            <w:proofErr w:type="gramStart"/>
            <w:r w:rsidRPr="00F0735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採</w:t>
            </w:r>
            <w:proofErr w:type="gramEnd"/>
            <w:r w:rsidRPr="00F0735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申論式試題，「測驗」</w:t>
            </w:r>
            <w:proofErr w:type="gramStart"/>
            <w:r w:rsidRPr="00F0735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採</w:t>
            </w:r>
            <w:proofErr w:type="gramEnd"/>
            <w:r w:rsidRPr="00F0735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測驗式試題。測驗</w:t>
            </w:r>
            <w:proofErr w:type="gramStart"/>
            <w:r w:rsidRPr="00F0735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式試卡</w:t>
            </w:r>
            <w:proofErr w:type="gramEnd"/>
            <w:r w:rsidRPr="00F0735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應以２</w:t>
            </w:r>
            <w:proofErr w:type="gramStart"/>
            <w:r w:rsidRPr="00F0735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Ｂ</w:t>
            </w:r>
            <w:proofErr w:type="gramEnd"/>
            <w:r w:rsidRPr="00F0735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鉛筆作答；申論式試卷應以藍、黑色鋼筆或原子筆作答。</w:t>
            </w:r>
          </w:p>
          <w:p w:rsidR="00F638FD" w:rsidRPr="00F07355" w:rsidRDefault="00F638FD" w:rsidP="00B66021">
            <w:pPr>
              <w:pStyle w:val="a9"/>
              <w:overflowPunct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0735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四</w:t>
            </w:r>
            <w:r w:rsidRPr="00F0735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、</w:t>
            </w:r>
            <w:proofErr w:type="gramStart"/>
            <w:r w:rsidRPr="00F0735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採</w:t>
            </w:r>
            <w:proofErr w:type="gramEnd"/>
            <w:r w:rsidRPr="00F0735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全部測驗式試題之科目</w:t>
            </w:r>
            <w:r w:rsidRPr="00F0735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，</w:t>
            </w:r>
            <w:r w:rsidRPr="00F0735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考試時間為1小時</w:t>
            </w:r>
            <w:r w:rsidRPr="00F0735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；</w:t>
            </w:r>
            <w:r w:rsidRPr="00F07355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生藥</w:t>
            </w:r>
            <w:proofErr w:type="gramStart"/>
            <w:r w:rsidRPr="00F07355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中藥基原鑑定</w:t>
            </w:r>
            <w:proofErr w:type="gramEnd"/>
            <w:r w:rsidRPr="00F07355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類科之「中藥組織切片實地操作及鑑定」</w:t>
            </w:r>
            <w:r w:rsidRPr="00F0735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考試時間</w:t>
            </w:r>
            <w:r w:rsidR="006A3C52" w:rsidRPr="00F0735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為</w:t>
            </w:r>
            <w:r w:rsidRPr="00F07355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3小時</w:t>
            </w:r>
            <w:r w:rsidRPr="00F0735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；</w:t>
            </w:r>
            <w:r w:rsidRPr="00F07355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工業設計類科之</w:t>
            </w:r>
            <w:r w:rsidRPr="00F07355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>「產品設計」</w:t>
            </w:r>
            <w:r w:rsidRPr="00F0735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考試時間</w:t>
            </w:r>
            <w:r w:rsidR="006A3C52" w:rsidRPr="00F0735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為</w:t>
            </w:r>
            <w:r w:rsidRPr="00F07355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4小時</w:t>
            </w:r>
            <w:r w:rsidRPr="00F0735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；</w:t>
            </w:r>
            <w:r w:rsidRPr="00F07355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>建築工程類科之「建築設計」</w:t>
            </w:r>
            <w:r w:rsidR="006A3C52" w:rsidRPr="00F07355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及</w:t>
            </w:r>
            <w:r w:rsidRPr="00F07355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>景觀類科之「景觀與都市設計」</w:t>
            </w:r>
            <w:r w:rsidR="006A3C52" w:rsidRPr="00F0735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考試時間為</w:t>
            </w:r>
            <w:r w:rsidR="006A3C52" w:rsidRPr="00F07355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6小時</w:t>
            </w:r>
            <w:r w:rsidR="006A3C52" w:rsidRPr="00F0735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；</w:t>
            </w:r>
            <w:r w:rsidRPr="00F0735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其餘各科目考試時間為2小時。</w:t>
            </w:r>
            <w:r w:rsidRPr="00E37DC9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>「建築設計」</w:t>
            </w:r>
            <w:r w:rsidR="00E37DC9" w:rsidRPr="00E37DC9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及</w:t>
            </w:r>
            <w:r w:rsidRPr="00E37DC9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>「景觀與都市設計」</w:t>
            </w:r>
            <w:r w:rsidR="006A3C52" w:rsidRPr="00F0735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考試時由考選部提</w:t>
            </w:r>
            <w:r w:rsidR="006A3C52" w:rsidRPr="00F0735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供所需圖板，製圖用具由應考人自備，但不得</w:t>
            </w:r>
            <w:r w:rsidR="006A3C52" w:rsidRPr="00F0735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自備</w:t>
            </w:r>
            <w:r w:rsidRPr="00F0735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稿紙</w:t>
            </w:r>
            <w:r w:rsidR="006A3C52" w:rsidRPr="00F0735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應試</w:t>
            </w:r>
            <w:r w:rsidRPr="00F0735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，並請自備點心、飲料。</w:t>
            </w:r>
          </w:p>
          <w:p w:rsidR="00F638FD" w:rsidRPr="00C73273" w:rsidRDefault="00F638FD" w:rsidP="00073EAD">
            <w:pPr>
              <w:overflowPunct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F07355">
              <w:rPr>
                <w:rFonts w:ascii="標楷體" w:eastAsia="標楷體" w:hAnsi="標楷體" w:hint="eastAsia"/>
                <w:color w:val="000000" w:themeColor="text1"/>
                <w:szCs w:val="24"/>
              </w:rPr>
              <w:t>五</w:t>
            </w:r>
            <w:r w:rsidRPr="00F07355"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  <w:r w:rsidRPr="00F0735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生藥</w:t>
            </w:r>
            <w:proofErr w:type="gramStart"/>
            <w:r w:rsidRPr="00F0735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中藥基原鑑定</w:t>
            </w:r>
            <w:proofErr w:type="gramEnd"/>
            <w:r w:rsidRPr="00F0735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類科</w:t>
            </w:r>
            <w:r w:rsidR="00073EAD" w:rsidRPr="00F07355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第8節</w:t>
            </w:r>
            <w:r w:rsidRPr="00F0735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「中藥組織切片實地操作及鑑定」</w:t>
            </w:r>
            <w:r w:rsidRPr="00F07355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科目係</w:t>
            </w:r>
            <w:proofErr w:type="gramStart"/>
            <w:r w:rsidRPr="00F07355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採</w:t>
            </w:r>
            <w:proofErr w:type="gramEnd"/>
            <w:r w:rsidRPr="00F07355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實地</w:t>
            </w:r>
            <w:r w:rsidRPr="00F0735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測驗</w:t>
            </w:r>
            <w:r w:rsidRPr="00F07355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方式，考試地點另行公告。</w:t>
            </w:r>
          </w:p>
        </w:tc>
      </w:tr>
    </w:tbl>
    <w:p w:rsidR="00A75BD3" w:rsidRPr="005A1E8E" w:rsidRDefault="00A75BD3"/>
    <w:sectPr w:rsidR="00A75BD3" w:rsidRPr="005A1E8E" w:rsidSect="003846E2">
      <w:footerReference w:type="default" r:id="rId8"/>
      <w:pgSz w:w="11906" w:h="16838"/>
      <w:pgMar w:top="851" w:right="851" w:bottom="851" w:left="851" w:header="62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BAE" w:rsidRDefault="009B4BAE" w:rsidP="00A84A19">
      <w:r>
        <w:separator/>
      </w:r>
    </w:p>
  </w:endnote>
  <w:endnote w:type="continuationSeparator" w:id="0">
    <w:p w:rsidR="009B4BAE" w:rsidRDefault="009B4BAE" w:rsidP="00A84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8047"/>
      <w:docPartObj>
        <w:docPartGallery w:val="Page Numbers (Bottom of Page)"/>
        <w:docPartUnique/>
      </w:docPartObj>
    </w:sdtPr>
    <w:sdtContent>
      <w:p w:rsidR="009E06C4" w:rsidRDefault="00253F61">
        <w:pPr>
          <w:pStyle w:val="ad"/>
          <w:jc w:val="center"/>
        </w:pPr>
        <w:fldSimple w:instr=" PAGE   \* MERGEFORMAT ">
          <w:r w:rsidR="00E535AD" w:rsidRPr="00E535AD">
            <w:rPr>
              <w:noProof/>
              <w:lang w:val="zh-TW"/>
            </w:rPr>
            <w:t>1</w:t>
          </w:r>
        </w:fldSimple>
      </w:p>
    </w:sdtContent>
  </w:sdt>
  <w:p w:rsidR="009E06C4" w:rsidRDefault="009E06C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BAE" w:rsidRDefault="009B4BAE" w:rsidP="00A84A19">
      <w:r>
        <w:separator/>
      </w:r>
    </w:p>
  </w:footnote>
  <w:footnote w:type="continuationSeparator" w:id="0">
    <w:p w:rsidR="009B4BAE" w:rsidRDefault="009B4BAE" w:rsidP="00A84A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F2D"/>
    <w:multiLevelType w:val="hybridMultilevel"/>
    <w:tmpl w:val="1F648A24"/>
    <w:lvl w:ilvl="0" w:tplc="7C8EC80E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C9158D"/>
    <w:multiLevelType w:val="hybridMultilevel"/>
    <w:tmpl w:val="325EA8EC"/>
    <w:lvl w:ilvl="0" w:tplc="DABE5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B846F5"/>
    <w:multiLevelType w:val="hybridMultilevel"/>
    <w:tmpl w:val="B538C1DA"/>
    <w:lvl w:ilvl="0" w:tplc="1FBCC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FD64FE"/>
    <w:multiLevelType w:val="hybridMultilevel"/>
    <w:tmpl w:val="C5F4C2F6"/>
    <w:lvl w:ilvl="0" w:tplc="53DCB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FE321C"/>
    <w:multiLevelType w:val="hybridMultilevel"/>
    <w:tmpl w:val="72A4732E"/>
    <w:lvl w:ilvl="0" w:tplc="E124A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A236FD"/>
    <w:multiLevelType w:val="hybridMultilevel"/>
    <w:tmpl w:val="1AB8599E"/>
    <w:lvl w:ilvl="0" w:tplc="788AE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5D0B25"/>
    <w:multiLevelType w:val="hybridMultilevel"/>
    <w:tmpl w:val="8DBABECA"/>
    <w:lvl w:ilvl="0" w:tplc="1D3AB678">
      <w:start w:val="7"/>
      <w:numFmt w:val="bullet"/>
      <w:lvlText w:val="□"/>
      <w:lvlJc w:val="left"/>
      <w:pPr>
        <w:tabs>
          <w:tab w:val="num" w:pos="348"/>
        </w:tabs>
        <w:ind w:left="34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48"/>
        </w:tabs>
        <w:ind w:left="9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8"/>
        </w:tabs>
        <w:ind w:left="14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8"/>
        </w:tabs>
        <w:ind w:left="23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68"/>
        </w:tabs>
        <w:ind w:left="28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8"/>
        </w:tabs>
        <w:ind w:left="33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28"/>
        </w:tabs>
        <w:ind w:left="38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08"/>
        </w:tabs>
        <w:ind w:left="4308" w:hanging="480"/>
      </w:pPr>
      <w:rPr>
        <w:rFonts w:ascii="Wingdings" w:hAnsi="Wingdings" w:hint="default"/>
      </w:rPr>
    </w:lvl>
  </w:abstractNum>
  <w:abstractNum w:abstractNumId="7">
    <w:nsid w:val="14C50E88"/>
    <w:multiLevelType w:val="hybridMultilevel"/>
    <w:tmpl w:val="462EA55E"/>
    <w:lvl w:ilvl="0" w:tplc="38FA4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D63F8D"/>
    <w:multiLevelType w:val="hybridMultilevel"/>
    <w:tmpl w:val="9E362F5A"/>
    <w:lvl w:ilvl="0" w:tplc="07F00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C383C4F"/>
    <w:multiLevelType w:val="hybridMultilevel"/>
    <w:tmpl w:val="1662F098"/>
    <w:lvl w:ilvl="0" w:tplc="E8300B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33305E"/>
    <w:multiLevelType w:val="hybridMultilevel"/>
    <w:tmpl w:val="A98E2DCA"/>
    <w:lvl w:ilvl="0" w:tplc="53DCB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527762B"/>
    <w:multiLevelType w:val="hybridMultilevel"/>
    <w:tmpl w:val="5CA6B796"/>
    <w:lvl w:ilvl="0" w:tplc="063A5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6524C95"/>
    <w:multiLevelType w:val="hybridMultilevel"/>
    <w:tmpl w:val="E124B052"/>
    <w:lvl w:ilvl="0" w:tplc="9E1C05A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7B108A4A">
      <w:start w:val="1"/>
      <w:numFmt w:val="decimal"/>
      <w:lvlText w:val="(%2)"/>
      <w:lvlJc w:val="left"/>
      <w:pPr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353C30"/>
    <w:multiLevelType w:val="hybridMultilevel"/>
    <w:tmpl w:val="7BBAEBD8"/>
    <w:lvl w:ilvl="0" w:tplc="7C8EC80E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2229ED"/>
    <w:multiLevelType w:val="hybridMultilevel"/>
    <w:tmpl w:val="8E783BA2"/>
    <w:lvl w:ilvl="0" w:tplc="BB7CF9B0">
      <w:start w:val="1"/>
      <w:numFmt w:val="decimal"/>
      <w:suff w:val="nothing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26" w:hanging="480"/>
      </w:pPr>
    </w:lvl>
    <w:lvl w:ilvl="2" w:tplc="0409001B" w:tentative="1">
      <w:start w:val="1"/>
      <w:numFmt w:val="lowerRoman"/>
      <w:lvlText w:val="%3."/>
      <w:lvlJc w:val="right"/>
      <w:pPr>
        <w:ind w:left="3306" w:hanging="480"/>
      </w:pPr>
    </w:lvl>
    <w:lvl w:ilvl="3" w:tplc="0409000F" w:tentative="1">
      <w:start w:val="1"/>
      <w:numFmt w:val="decimal"/>
      <w:lvlText w:val="%4."/>
      <w:lvlJc w:val="left"/>
      <w:pPr>
        <w:ind w:left="3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6" w:hanging="480"/>
      </w:pPr>
    </w:lvl>
    <w:lvl w:ilvl="5" w:tplc="0409001B" w:tentative="1">
      <w:start w:val="1"/>
      <w:numFmt w:val="lowerRoman"/>
      <w:lvlText w:val="%6."/>
      <w:lvlJc w:val="right"/>
      <w:pPr>
        <w:ind w:left="4746" w:hanging="480"/>
      </w:pPr>
    </w:lvl>
    <w:lvl w:ilvl="6" w:tplc="0409000F" w:tentative="1">
      <w:start w:val="1"/>
      <w:numFmt w:val="decimal"/>
      <w:lvlText w:val="%7."/>
      <w:lvlJc w:val="left"/>
      <w:pPr>
        <w:ind w:left="5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6" w:hanging="480"/>
      </w:pPr>
    </w:lvl>
    <w:lvl w:ilvl="8" w:tplc="0409001B" w:tentative="1">
      <w:start w:val="1"/>
      <w:numFmt w:val="lowerRoman"/>
      <w:lvlText w:val="%9."/>
      <w:lvlJc w:val="right"/>
      <w:pPr>
        <w:ind w:left="6186" w:hanging="480"/>
      </w:pPr>
    </w:lvl>
  </w:abstractNum>
  <w:abstractNum w:abstractNumId="15">
    <w:nsid w:val="41441DF4"/>
    <w:multiLevelType w:val="hybridMultilevel"/>
    <w:tmpl w:val="B3DA5D32"/>
    <w:lvl w:ilvl="0" w:tplc="11A415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36C579D"/>
    <w:multiLevelType w:val="hybridMultilevel"/>
    <w:tmpl w:val="C83ACF8A"/>
    <w:lvl w:ilvl="0" w:tplc="4650C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5D4202F"/>
    <w:multiLevelType w:val="hybridMultilevel"/>
    <w:tmpl w:val="23DAEE5C"/>
    <w:lvl w:ilvl="0" w:tplc="B7BC3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9EA5129"/>
    <w:multiLevelType w:val="hybridMultilevel"/>
    <w:tmpl w:val="705E6332"/>
    <w:lvl w:ilvl="0" w:tplc="7040EA42">
      <w:start w:val="5"/>
      <w:numFmt w:val="bullet"/>
      <w:lvlText w:val="□"/>
      <w:lvlJc w:val="left"/>
      <w:pPr>
        <w:tabs>
          <w:tab w:val="num" w:pos="348"/>
        </w:tabs>
        <w:ind w:left="34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48"/>
        </w:tabs>
        <w:ind w:left="9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8"/>
        </w:tabs>
        <w:ind w:left="14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8"/>
        </w:tabs>
        <w:ind w:left="23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68"/>
        </w:tabs>
        <w:ind w:left="28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8"/>
        </w:tabs>
        <w:ind w:left="33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28"/>
        </w:tabs>
        <w:ind w:left="38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08"/>
        </w:tabs>
        <w:ind w:left="4308" w:hanging="480"/>
      </w:pPr>
      <w:rPr>
        <w:rFonts w:ascii="Wingdings" w:hAnsi="Wingdings" w:hint="default"/>
      </w:rPr>
    </w:lvl>
  </w:abstractNum>
  <w:abstractNum w:abstractNumId="19">
    <w:nsid w:val="4C3B41EE"/>
    <w:multiLevelType w:val="hybridMultilevel"/>
    <w:tmpl w:val="7A548A42"/>
    <w:lvl w:ilvl="0" w:tplc="8D0A6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F4E27D4"/>
    <w:multiLevelType w:val="hybridMultilevel"/>
    <w:tmpl w:val="5CDAA58E"/>
    <w:lvl w:ilvl="0" w:tplc="8D0A64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1E33E58"/>
    <w:multiLevelType w:val="hybridMultilevel"/>
    <w:tmpl w:val="E4A08628"/>
    <w:lvl w:ilvl="0" w:tplc="AF40D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2997150"/>
    <w:multiLevelType w:val="hybridMultilevel"/>
    <w:tmpl w:val="7A661548"/>
    <w:lvl w:ilvl="0" w:tplc="53DCB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EF82628"/>
    <w:multiLevelType w:val="hybridMultilevel"/>
    <w:tmpl w:val="93825EEE"/>
    <w:lvl w:ilvl="0" w:tplc="53DCB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14023F7"/>
    <w:multiLevelType w:val="hybridMultilevel"/>
    <w:tmpl w:val="CB80AB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4060AAB"/>
    <w:multiLevelType w:val="hybridMultilevel"/>
    <w:tmpl w:val="A2B8F3B6"/>
    <w:lvl w:ilvl="0" w:tplc="8CDC45FE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26">
    <w:nsid w:val="689E3D4B"/>
    <w:multiLevelType w:val="hybridMultilevel"/>
    <w:tmpl w:val="53DEEDC8"/>
    <w:lvl w:ilvl="0" w:tplc="53DCB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9827593"/>
    <w:multiLevelType w:val="hybridMultilevel"/>
    <w:tmpl w:val="0DE8EBEA"/>
    <w:lvl w:ilvl="0" w:tplc="230CD63E">
      <w:start w:val="7"/>
      <w:numFmt w:val="bullet"/>
      <w:lvlText w:val="□"/>
      <w:lvlJc w:val="left"/>
      <w:pPr>
        <w:tabs>
          <w:tab w:val="num" w:pos="348"/>
        </w:tabs>
        <w:ind w:left="348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48"/>
        </w:tabs>
        <w:ind w:left="9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8"/>
        </w:tabs>
        <w:ind w:left="14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8"/>
        </w:tabs>
        <w:ind w:left="23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68"/>
        </w:tabs>
        <w:ind w:left="28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8"/>
        </w:tabs>
        <w:ind w:left="33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28"/>
        </w:tabs>
        <w:ind w:left="38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08"/>
        </w:tabs>
        <w:ind w:left="4308" w:hanging="480"/>
      </w:pPr>
      <w:rPr>
        <w:rFonts w:ascii="Wingdings" w:hAnsi="Wingdings" w:hint="default"/>
      </w:rPr>
    </w:lvl>
  </w:abstractNum>
  <w:abstractNum w:abstractNumId="28">
    <w:nsid w:val="70BA66EF"/>
    <w:multiLevelType w:val="hybridMultilevel"/>
    <w:tmpl w:val="40F41B04"/>
    <w:lvl w:ilvl="0" w:tplc="53DCB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23E07C2"/>
    <w:multiLevelType w:val="hybridMultilevel"/>
    <w:tmpl w:val="0F9AD76A"/>
    <w:lvl w:ilvl="0" w:tplc="53DCB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24511D0"/>
    <w:multiLevelType w:val="hybridMultilevel"/>
    <w:tmpl w:val="F6CEF78A"/>
    <w:lvl w:ilvl="0" w:tplc="522029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D1F719C"/>
    <w:multiLevelType w:val="hybridMultilevel"/>
    <w:tmpl w:val="A8A8D40C"/>
    <w:lvl w:ilvl="0" w:tplc="7FE4C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DD17EB7"/>
    <w:multiLevelType w:val="hybridMultilevel"/>
    <w:tmpl w:val="CF34A548"/>
    <w:lvl w:ilvl="0" w:tplc="01F8E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21"/>
  </w:num>
  <w:num w:numId="5">
    <w:abstractNumId w:val="2"/>
  </w:num>
  <w:num w:numId="6">
    <w:abstractNumId w:val="4"/>
  </w:num>
  <w:num w:numId="7">
    <w:abstractNumId w:val="31"/>
  </w:num>
  <w:num w:numId="8">
    <w:abstractNumId w:val="5"/>
  </w:num>
  <w:num w:numId="9">
    <w:abstractNumId w:val="10"/>
  </w:num>
  <w:num w:numId="10">
    <w:abstractNumId w:val="28"/>
  </w:num>
  <w:num w:numId="11">
    <w:abstractNumId w:val="29"/>
  </w:num>
  <w:num w:numId="12">
    <w:abstractNumId w:val="3"/>
  </w:num>
  <w:num w:numId="13">
    <w:abstractNumId w:val="15"/>
  </w:num>
  <w:num w:numId="14">
    <w:abstractNumId w:val="30"/>
  </w:num>
  <w:num w:numId="15">
    <w:abstractNumId w:val="22"/>
  </w:num>
  <w:num w:numId="16">
    <w:abstractNumId w:val="23"/>
  </w:num>
  <w:num w:numId="17">
    <w:abstractNumId w:val="13"/>
  </w:num>
  <w:num w:numId="18">
    <w:abstractNumId w:val="0"/>
  </w:num>
  <w:num w:numId="19">
    <w:abstractNumId w:val="11"/>
  </w:num>
  <w:num w:numId="20">
    <w:abstractNumId w:val="26"/>
  </w:num>
  <w:num w:numId="21">
    <w:abstractNumId w:val="19"/>
  </w:num>
  <w:num w:numId="22">
    <w:abstractNumId w:val="20"/>
  </w:num>
  <w:num w:numId="23">
    <w:abstractNumId w:val="7"/>
  </w:num>
  <w:num w:numId="24">
    <w:abstractNumId w:val="1"/>
  </w:num>
  <w:num w:numId="25">
    <w:abstractNumId w:val="14"/>
  </w:num>
  <w:num w:numId="26">
    <w:abstractNumId w:val="32"/>
  </w:num>
  <w:num w:numId="27">
    <w:abstractNumId w:val="9"/>
  </w:num>
  <w:num w:numId="28">
    <w:abstractNumId w:val="12"/>
  </w:num>
  <w:num w:numId="29">
    <w:abstractNumId w:val="18"/>
  </w:num>
  <w:num w:numId="30">
    <w:abstractNumId w:val="6"/>
  </w:num>
  <w:num w:numId="31">
    <w:abstractNumId w:val="27"/>
  </w:num>
  <w:num w:numId="32">
    <w:abstractNumId w:val="25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9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1E8E"/>
    <w:rsid w:val="00012691"/>
    <w:rsid w:val="000178FD"/>
    <w:rsid w:val="00017CF8"/>
    <w:rsid w:val="000717ED"/>
    <w:rsid w:val="00073EAD"/>
    <w:rsid w:val="000772F9"/>
    <w:rsid w:val="00091597"/>
    <w:rsid w:val="00093FDC"/>
    <w:rsid w:val="000A1F29"/>
    <w:rsid w:val="000A41DB"/>
    <w:rsid w:val="000C083E"/>
    <w:rsid w:val="000D273E"/>
    <w:rsid w:val="000E5541"/>
    <w:rsid w:val="000F389A"/>
    <w:rsid w:val="000F4025"/>
    <w:rsid w:val="001011B2"/>
    <w:rsid w:val="00101678"/>
    <w:rsid w:val="00163844"/>
    <w:rsid w:val="001716AC"/>
    <w:rsid w:val="00171AC6"/>
    <w:rsid w:val="00184713"/>
    <w:rsid w:val="00192F05"/>
    <w:rsid w:val="001B130F"/>
    <w:rsid w:val="001B34CD"/>
    <w:rsid w:val="001B5873"/>
    <w:rsid w:val="001C0F2D"/>
    <w:rsid w:val="001D3AE4"/>
    <w:rsid w:val="001D4A46"/>
    <w:rsid w:val="001D5BC1"/>
    <w:rsid w:val="001E4F2F"/>
    <w:rsid w:val="00200EDF"/>
    <w:rsid w:val="002142D0"/>
    <w:rsid w:val="00216789"/>
    <w:rsid w:val="0022400E"/>
    <w:rsid w:val="002300D9"/>
    <w:rsid w:val="0023475C"/>
    <w:rsid w:val="00250E6A"/>
    <w:rsid w:val="00253F61"/>
    <w:rsid w:val="00256771"/>
    <w:rsid w:val="00257825"/>
    <w:rsid w:val="00274469"/>
    <w:rsid w:val="00275F38"/>
    <w:rsid w:val="002A0978"/>
    <w:rsid w:val="002A28A5"/>
    <w:rsid w:val="002D0017"/>
    <w:rsid w:val="002E7A04"/>
    <w:rsid w:val="002E7EEF"/>
    <w:rsid w:val="002F32CF"/>
    <w:rsid w:val="002F6D5E"/>
    <w:rsid w:val="002F6FE2"/>
    <w:rsid w:val="00303BD0"/>
    <w:rsid w:val="00311214"/>
    <w:rsid w:val="003227C3"/>
    <w:rsid w:val="00344E31"/>
    <w:rsid w:val="00351B9B"/>
    <w:rsid w:val="00352E74"/>
    <w:rsid w:val="003539ED"/>
    <w:rsid w:val="003563DE"/>
    <w:rsid w:val="00366A87"/>
    <w:rsid w:val="003825CA"/>
    <w:rsid w:val="00382C64"/>
    <w:rsid w:val="003846E2"/>
    <w:rsid w:val="003A424B"/>
    <w:rsid w:val="003A5620"/>
    <w:rsid w:val="003B137B"/>
    <w:rsid w:val="003B4A17"/>
    <w:rsid w:val="003C44C0"/>
    <w:rsid w:val="003C5F8E"/>
    <w:rsid w:val="003D08E1"/>
    <w:rsid w:val="003F619F"/>
    <w:rsid w:val="00403988"/>
    <w:rsid w:val="00407B3B"/>
    <w:rsid w:val="00415888"/>
    <w:rsid w:val="00416EFD"/>
    <w:rsid w:val="00462D8F"/>
    <w:rsid w:val="00480C00"/>
    <w:rsid w:val="004926FB"/>
    <w:rsid w:val="004A1E62"/>
    <w:rsid w:val="004B6549"/>
    <w:rsid w:val="004D0D53"/>
    <w:rsid w:val="004D222B"/>
    <w:rsid w:val="004D27BF"/>
    <w:rsid w:val="004D3313"/>
    <w:rsid w:val="004E7E23"/>
    <w:rsid w:val="004F53BD"/>
    <w:rsid w:val="0050037C"/>
    <w:rsid w:val="005079B5"/>
    <w:rsid w:val="00510940"/>
    <w:rsid w:val="00517DA1"/>
    <w:rsid w:val="00527425"/>
    <w:rsid w:val="00531B8B"/>
    <w:rsid w:val="00534A6E"/>
    <w:rsid w:val="005409D5"/>
    <w:rsid w:val="0055031E"/>
    <w:rsid w:val="00570FA2"/>
    <w:rsid w:val="005838DB"/>
    <w:rsid w:val="00587924"/>
    <w:rsid w:val="00595712"/>
    <w:rsid w:val="005A1E8E"/>
    <w:rsid w:val="005A6DFB"/>
    <w:rsid w:val="005A788C"/>
    <w:rsid w:val="005B3F8E"/>
    <w:rsid w:val="005C2983"/>
    <w:rsid w:val="005C3B8C"/>
    <w:rsid w:val="005E0847"/>
    <w:rsid w:val="0060170A"/>
    <w:rsid w:val="006069B7"/>
    <w:rsid w:val="0061114A"/>
    <w:rsid w:val="00626474"/>
    <w:rsid w:val="006312E4"/>
    <w:rsid w:val="0063396D"/>
    <w:rsid w:val="00636DAD"/>
    <w:rsid w:val="0064086E"/>
    <w:rsid w:val="0065043D"/>
    <w:rsid w:val="00677BF5"/>
    <w:rsid w:val="006936E8"/>
    <w:rsid w:val="00694626"/>
    <w:rsid w:val="006A3C52"/>
    <w:rsid w:val="006A5996"/>
    <w:rsid w:val="006B4B14"/>
    <w:rsid w:val="006C049A"/>
    <w:rsid w:val="006C7D30"/>
    <w:rsid w:val="006D4E0C"/>
    <w:rsid w:val="006D7B33"/>
    <w:rsid w:val="006E5D21"/>
    <w:rsid w:val="006E5E65"/>
    <w:rsid w:val="006F00E8"/>
    <w:rsid w:val="006F3DD9"/>
    <w:rsid w:val="006F6849"/>
    <w:rsid w:val="006F7884"/>
    <w:rsid w:val="00703651"/>
    <w:rsid w:val="007072CE"/>
    <w:rsid w:val="0070793D"/>
    <w:rsid w:val="00712DEB"/>
    <w:rsid w:val="00714976"/>
    <w:rsid w:val="00721379"/>
    <w:rsid w:val="0072189F"/>
    <w:rsid w:val="0073101E"/>
    <w:rsid w:val="00745FE0"/>
    <w:rsid w:val="0075041D"/>
    <w:rsid w:val="00755B1A"/>
    <w:rsid w:val="0076514F"/>
    <w:rsid w:val="0077038D"/>
    <w:rsid w:val="00772072"/>
    <w:rsid w:val="0077233B"/>
    <w:rsid w:val="00783A81"/>
    <w:rsid w:val="00784348"/>
    <w:rsid w:val="007917B6"/>
    <w:rsid w:val="00796535"/>
    <w:rsid w:val="007B1F34"/>
    <w:rsid w:val="007B3543"/>
    <w:rsid w:val="007B4B8F"/>
    <w:rsid w:val="007D04B0"/>
    <w:rsid w:val="007F4B7D"/>
    <w:rsid w:val="0081718B"/>
    <w:rsid w:val="0082052C"/>
    <w:rsid w:val="0083766A"/>
    <w:rsid w:val="00851DBF"/>
    <w:rsid w:val="00855BB0"/>
    <w:rsid w:val="00864F91"/>
    <w:rsid w:val="008659ED"/>
    <w:rsid w:val="00866212"/>
    <w:rsid w:val="0087378D"/>
    <w:rsid w:val="00874D68"/>
    <w:rsid w:val="00874F46"/>
    <w:rsid w:val="008817EF"/>
    <w:rsid w:val="008949B1"/>
    <w:rsid w:val="008A7C82"/>
    <w:rsid w:val="008C1111"/>
    <w:rsid w:val="008C5660"/>
    <w:rsid w:val="008C769D"/>
    <w:rsid w:val="008D022F"/>
    <w:rsid w:val="008D76DF"/>
    <w:rsid w:val="008E5760"/>
    <w:rsid w:val="008F59B3"/>
    <w:rsid w:val="008F5ABA"/>
    <w:rsid w:val="00903BCD"/>
    <w:rsid w:val="00906B0A"/>
    <w:rsid w:val="00910E84"/>
    <w:rsid w:val="00921C65"/>
    <w:rsid w:val="0092583E"/>
    <w:rsid w:val="0093795F"/>
    <w:rsid w:val="00957518"/>
    <w:rsid w:val="0096107E"/>
    <w:rsid w:val="00964FD3"/>
    <w:rsid w:val="00981812"/>
    <w:rsid w:val="00981AAB"/>
    <w:rsid w:val="00982A37"/>
    <w:rsid w:val="00983DDD"/>
    <w:rsid w:val="0099749A"/>
    <w:rsid w:val="009B4BAE"/>
    <w:rsid w:val="009C42F2"/>
    <w:rsid w:val="009C4DF1"/>
    <w:rsid w:val="009D004C"/>
    <w:rsid w:val="009D11D5"/>
    <w:rsid w:val="009D75D4"/>
    <w:rsid w:val="009E06C4"/>
    <w:rsid w:val="009F3330"/>
    <w:rsid w:val="009F5DF5"/>
    <w:rsid w:val="00A033BA"/>
    <w:rsid w:val="00A04FBC"/>
    <w:rsid w:val="00A416BA"/>
    <w:rsid w:val="00A54BD6"/>
    <w:rsid w:val="00A60484"/>
    <w:rsid w:val="00A75BD3"/>
    <w:rsid w:val="00A77389"/>
    <w:rsid w:val="00A7774B"/>
    <w:rsid w:val="00A84A19"/>
    <w:rsid w:val="00A861CA"/>
    <w:rsid w:val="00A87614"/>
    <w:rsid w:val="00A92C2A"/>
    <w:rsid w:val="00A93145"/>
    <w:rsid w:val="00AA291E"/>
    <w:rsid w:val="00AA6DDC"/>
    <w:rsid w:val="00AB47C2"/>
    <w:rsid w:val="00AC5A21"/>
    <w:rsid w:val="00AE07C7"/>
    <w:rsid w:val="00AF2FB5"/>
    <w:rsid w:val="00B024D7"/>
    <w:rsid w:val="00B0679F"/>
    <w:rsid w:val="00B06A1D"/>
    <w:rsid w:val="00B105B3"/>
    <w:rsid w:val="00B20381"/>
    <w:rsid w:val="00B23DAC"/>
    <w:rsid w:val="00B505F6"/>
    <w:rsid w:val="00B5354A"/>
    <w:rsid w:val="00B66021"/>
    <w:rsid w:val="00B72031"/>
    <w:rsid w:val="00B865A9"/>
    <w:rsid w:val="00B92A0F"/>
    <w:rsid w:val="00B94FEB"/>
    <w:rsid w:val="00B954B2"/>
    <w:rsid w:val="00BB7A66"/>
    <w:rsid w:val="00BC7B32"/>
    <w:rsid w:val="00BE4247"/>
    <w:rsid w:val="00C13777"/>
    <w:rsid w:val="00C13A24"/>
    <w:rsid w:val="00C15B14"/>
    <w:rsid w:val="00C22951"/>
    <w:rsid w:val="00C33B16"/>
    <w:rsid w:val="00C42453"/>
    <w:rsid w:val="00C57DE2"/>
    <w:rsid w:val="00C63768"/>
    <w:rsid w:val="00C73273"/>
    <w:rsid w:val="00C76CB1"/>
    <w:rsid w:val="00C95B13"/>
    <w:rsid w:val="00CA0734"/>
    <w:rsid w:val="00CB3D88"/>
    <w:rsid w:val="00CB5714"/>
    <w:rsid w:val="00CC18AC"/>
    <w:rsid w:val="00CC1A83"/>
    <w:rsid w:val="00CD13A4"/>
    <w:rsid w:val="00CD535A"/>
    <w:rsid w:val="00CF365C"/>
    <w:rsid w:val="00D02072"/>
    <w:rsid w:val="00D11120"/>
    <w:rsid w:val="00D20563"/>
    <w:rsid w:val="00D418D8"/>
    <w:rsid w:val="00D44236"/>
    <w:rsid w:val="00D575C5"/>
    <w:rsid w:val="00D66C05"/>
    <w:rsid w:val="00D66F93"/>
    <w:rsid w:val="00D77B65"/>
    <w:rsid w:val="00D943A2"/>
    <w:rsid w:val="00DB6837"/>
    <w:rsid w:val="00DC0088"/>
    <w:rsid w:val="00DC310E"/>
    <w:rsid w:val="00DC4BF5"/>
    <w:rsid w:val="00DC56D8"/>
    <w:rsid w:val="00DE65A9"/>
    <w:rsid w:val="00DF46FA"/>
    <w:rsid w:val="00DF74B9"/>
    <w:rsid w:val="00DF7B13"/>
    <w:rsid w:val="00E013E7"/>
    <w:rsid w:val="00E31518"/>
    <w:rsid w:val="00E37DC9"/>
    <w:rsid w:val="00E4474D"/>
    <w:rsid w:val="00E456F1"/>
    <w:rsid w:val="00E535AD"/>
    <w:rsid w:val="00E53C58"/>
    <w:rsid w:val="00E61200"/>
    <w:rsid w:val="00E81BBB"/>
    <w:rsid w:val="00E94A45"/>
    <w:rsid w:val="00EA15FB"/>
    <w:rsid w:val="00EC7483"/>
    <w:rsid w:val="00ED26DB"/>
    <w:rsid w:val="00EE47B8"/>
    <w:rsid w:val="00EF766B"/>
    <w:rsid w:val="00F00246"/>
    <w:rsid w:val="00F07355"/>
    <w:rsid w:val="00F14891"/>
    <w:rsid w:val="00F16E4A"/>
    <w:rsid w:val="00F273C8"/>
    <w:rsid w:val="00F335F0"/>
    <w:rsid w:val="00F55731"/>
    <w:rsid w:val="00F638FD"/>
    <w:rsid w:val="00F7460F"/>
    <w:rsid w:val="00F751B6"/>
    <w:rsid w:val="00F952DF"/>
    <w:rsid w:val="00F96268"/>
    <w:rsid w:val="00FA0DF4"/>
    <w:rsid w:val="00FA3069"/>
    <w:rsid w:val="00FB7B42"/>
    <w:rsid w:val="00FC16B3"/>
    <w:rsid w:val="00FC5492"/>
    <w:rsid w:val="00FD7C4F"/>
    <w:rsid w:val="00FE4219"/>
    <w:rsid w:val="00FF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8E"/>
    <w:pPr>
      <w:widowControl w:val="0"/>
    </w:pPr>
  </w:style>
  <w:style w:type="paragraph" w:styleId="1">
    <w:name w:val="heading 1"/>
    <w:basedOn w:val="a"/>
    <w:next w:val="a"/>
    <w:link w:val="10"/>
    <w:qFormat/>
    <w:rsid w:val="005A1E8E"/>
    <w:pPr>
      <w:keepNext/>
      <w:suppressAutoHyphens/>
      <w:adjustRightInd w:val="0"/>
      <w:snapToGrid w:val="0"/>
      <w:spacing w:before="50" w:line="440" w:lineRule="exact"/>
      <w:ind w:leftChars="565" w:left="1356" w:firstLineChars="500" w:firstLine="1400"/>
      <w:jc w:val="both"/>
      <w:outlineLvl w:val="0"/>
    </w:pPr>
    <w:rPr>
      <w:rFonts w:ascii="標楷體" w:eastAsia="標楷體" w:hAnsi="Times New Roman" w:cs="Times New Roman"/>
      <w:kern w:val="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A1E8E"/>
    <w:rPr>
      <w:rFonts w:ascii="標楷體" w:eastAsia="標楷體" w:hAnsi="Times New Roman" w:cs="Times New Roman"/>
      <w:kern w:val="0"/>
      <w:sz w:val="36"/>
      <w:szCs w:val="24"/>
    </w:rPr>
  </w:style>
  <w:style w:type="paragraph" w:styleId="2">
    <w:name w:val="Body Text 2"/>
    <w:basedOn w:val="a"/>
    <w:link w:val="20"/>
    <w:rsid w:val="005A1E8E"/>
    <w:pPr>
      <w:snapToGrid w:val="0"/>
      <w:spacing w:line="240" w:lineRule="atLeast"/>
    </w:pPr>
    <w:rPr>
      <w:rFonts w:ascii="標楷體" w:eastAsia="標楷體" w:hAnsi="Times New Roman" w:cs="Times New Roman"/>
      <w:sz w:val="28"/>
      <w:szCs w:val="24"/>
    </w:rPr>
  </w:style>
  <w:style w:type="character" w:customStyle="1" w:styleId="20">
    <w:name w:val="本文 2 字元"/>
    <w:basedOn w:val="a0"/>
    <w:link w:val="2"/>
    <w:rsid w:val="005A1E8E"/>
    <w:rPr>
      <w:rFonts w:ascii="標楷體" w:eastAsia="標楷體" w:hAnsi="Times New Roman" w:cs="Times New Roman"/>
      <w:sz w:val="28"/>
      <w:szCs w:val="24"/>
    </w:rPr>
  </w:style>
  <w:style w:type="paragraph" w:styleId="a3">
    <w:name w:val="annotation text"/>
    <w:basedOn w:val="a"/>
    <w:link w:val="a4"/>
    <w:rsid w:val="005A1E8E"/>
    <w:rPr>
      <w:rFonts w:ascii="Times New Roman" w:eastAsia="標楷體" w:hAnsi="Times New Roman" w:cs="Times New Roman"/>
      <w:sz w:val="28"/>
      <w:szCs w:val="20"/>
    </w:rPr>
  </w:style>
  <w:style w:type="character" w:customStyle="1" w:styleId="a4">
    <w:name w:val="註解文字 字元"/>
    <w:basedOn w:val="a0"/>
    <w:link w:val="a3"/>
    <w:rsid w:val="005A1E8E"/>
    <w:rPr>
      <w:rFonts w:ascii="Times New Roman" w:eastAsia="標楷體" w:hAnsi="Times New Roman" w:cs="Times New Roman"/>
      <w:sz w:val="28"/>
      <w:szCs w:val="20"/>
    </w:rPr>
  </w:style>
  <w:style w:type="character" w:styleId="a5">
    <w:name w:val="Hyperlink"/>
    <w:basedOn w:val="a0"/>
    <w:uiPriority w:val="99"/>
    <w:rsid w:val="005A1E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1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A1E8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5A1E8E"/>
    <w:pPr>
      <w:ind w:leftChars="200" w:left="480"/>
    </w:pPr>
  </w:style>
  <w:style w:type="paragraph" w:styleId="a9">
    <w:name w:val="Plain Text"/>
    <w:basedOn w:val="a"/>
    <w:link w:val="aa"/>
    <w:rsid w:val="005A1E8E"/>
    <w:rPr>
      <w:rFonts w:ascii="細明體" w:eastAsia="細明體" w:hAnsi="Courier New" w:cs="Times New Roman"/>
      <w:sz w:val="32"/>
      <w:szCs w:val="20"/>
    </w:rPr>
  </w:style>
  <w:style w:type="character" w:customStyle="1" w:styleId="aa">
    <w:name w:val="純文字 字元"/>
    <w:basedOn w:val="a0"/>
    <w:link w:val="a9"/>
    <w:rsid w:val="005A1E8E"/>
    <w:rPr>
      <w:rFonts w:ascii="細明體" w:eastAsia="細明體" w:hAnsi="Courier New" w:cs="Times New Roman"/>
      <w:sz w:val="32"/>
      <w:szCs w:val="20"/>
    </w:rPr>
  </w:style>
  <w:style w:type="paragraph" w:styleId="ab">
    <w:name w:val="header"/>
    <w:basedOn w:val="a"/>
    <w:link w:val="ac"/>
    <w:uiPriority w:val="99"/>
    <w:unhideWhenUsed/>
    <w:rsid w:val="005A1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A1E8E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A1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A1E8E"/>
    <w:rPr>
      <w:sz w:val="20"/>
      <w:szCs w:val="20"/>
    </w:rPr>
  </w:style>
  <w:style w:type="table" w:styleId="af">
    <w:name w:val="Table Grid"/>
    <w:basedOn w:val="a1"/>
    <w:uiPriority w:val="59"/>
    <w:rsid w:val="005A1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unhideWhenUsed/>
    <w:rsid w:val="005A1E8E"/>
    <w:pPr>
      <w:spacing w:after="120"/>
      <w:ind w:leftChars="200" w:left="480"/>
    </w:pPr>
  </w:style>
  <w:style w:type="character" w:customStyle="1" w:styleId="af1">
    <w:name w:val="本文縮排 字元"/>
    <w:basedOn w:val="a0"/>
    <w:link w:val="af0"/>
    <w:uiPriority w:val="99"/>
    <w:rsid w:val="005A1E8E"/>
  </w:style>
  <w:style w:type="paragraph" w:styleId="3">
    <w:name w:val="Body Text Indent 3"/>
    <w:basedOn w:val="a"/>
    <w:link w:val="30"/>
    <w:unhideWhenUsed/>
    <w:rsid w:val="005A1E8E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5A1E8E"/>
    <w:rPr>
      <w:sz w:val="16"/>
      <w:szCs w:val="16"/>
    </w:rPr>
  </w:style>
  <w:style w:type="paragraph" w:customStyle="1" w:styleId="Default">
    <w:name w:val="Default"/>
    <w:rsid w:val="005A1E8E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/>
      <w:color w:val="000000"/>
      <w:kern w:val="0"/>
      <w:szCs w:val="24"/>
    </w:rPr>
  </w:style>
  <w:style w:type="paragraph" w:customStyle="1" w:styleId="af2">
    <w:name w:val="條"/>
    <w:basedOn w:val="a"/>
    <w:rsid w:val="005A1E8E"/>
    <w:pPr>
      <w:suppressAutoHyphens/>
      <w:spacing w:before="100" w:line="340" w:lineRule="exact"/>
      <w:ind w:leftChars="150" w:left="920" w:rightChars="50" w:right="120" w:hangingChars="200" w:hanging="560"/>
      <w:jc w:val="both"/>
    </w:pPr>
    <w:rPr>
      <w:rFonts w:ascii="Times New Roman" w:eastAsia="標楷體" w:hAnsi="Times New Roman" w:cs="Times New Roman"/>
      <w:sz w:val="28"/>
      <w:szCs w:val="26"/>
    </w:rPr>
  </w:style>
  <w:style w:type="paragraph" w:styleId="af3">
    <w:name w:val="Note Heading"/>
    <w:basedOn w:val="a"/>
    <w:next w:val="a"/>
    <w:link w:val="af4"/>
    <w:rsid w:val="005A1E8E"/>
    <w:pPr>
      <w:jc w:val="center"/>
    </w:pPr>
    <w:rPr>
      <w:rFonts w:ascii="標楷體" w:eastAsia="標楷體" w:hAnsi="Times New Roman" w:cs="Times New Roman" w:hint="eastAsia"/>
      <w:szCs w:val="24"/>
    </w:rPr>
  </w:style>
  <w:style w:type="character" w:customStyle="1" w:styleId="af4">
    <w:name w:val="註釋標題 字元"/>
    <w:basedOn w:val="a0"/>
    <w:link w:val="af3"/>
    <w:rsid w:val="005A1E8E"/>
    <w:rPr>
      <w:rFonts w:ascii="標楷體" w:eastAsia="標楷體" w:hAnsi="Times New Roman" w:cs="Times New Roman"/>
      <w:szCs w:val="24"/>
    </w:rPr>
  </w:style>
  <w:style w:type="paragraph" w:styleId="Web">
    <w:name w:val="Normal (Web)"/>
    <w:basedOn w:val="a"/>
    <w:rsid w:val="005A1E8E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AEB20-F47A-4516-B749-133216C9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10</Pages>
  <Words>1617</Words>
  <Characters>9222</Characters>
  <Application>Microsoft Office Word</Application>
  <DocSecurity>0</DocSecurity>
  <Lines>76</Lines>
  <Paragraphs>21</Paragraphs>
  <ScaleCrop>false</ScaleCrop>
  <Company>Microsoft</Company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李春宜</dc:creator>
  <cp:lastModifiedBy>000518</cp:lastModifiedBy>
  <cp:revision>105</cp:revision>
  <cp:lastPrinted>2019-02-19T08:11:00Z</cp:lastPrinted>
  <dcterms:created xsi:type="dcterms:W3CDTF">2018-03-15T01:01:00Z</dcterms:created>
  <dcterms:modified xsi:type="dcterms:W3CDTF">2019-02-21T07:44:00Z</dcterms:modified>
</cp:coreProperties>
</file>