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E1A" w:rsidRPr="00FB302A" w:rsidRDefault="00B31E1A" w:rsidP="00B31E1A">
      <w:pPr>
        <w:spacing w:line="320" w:lineRule="exact"/>
        <w:ind w:leftChars="-29" w:left="-70" w:right="-59"/>
        <w:jc w:val="distribute"/>
        <w:rPr>
          <w:rFonts w:ascii="標楷體" w:eastAsia="標楷體" w:hAnsi="標楷體"/>
          <w:color w:val="000000"/>
          <w:spacing w:val="20"/>
          <w:sz w:val="32"/>
          <w:szCs w:val="32"/>
        </w:rPr>
      </w:pPr>
      <w:bookmarkStart w:id="0" w:name="附件20"/>
      <w:r w:rsidRPr="00FB302A">
        <w:rPr>
          <w:rFonts w:ascii="標楷體" w:eastAsia="標楷體" w:hAnsi="標楷體" w:hint="eastAsia"/>
          <w:color w:val="000000"/>
          <w:spacing w:val="20"/>
          <w:sz w:val="32"/>
          <w:szCs w:val="32"/>
        </w:rPr>
        <w:t>本部心理師考試審議委員會決議符合專門職業及技術人員</w:t>
      </w:r>
    </w:p>
    <w:p w:rsidR="00B31E1A" w:rsidRPr="00FB302A" w:rsidRDefault="00B31E1A" w:rsidP="00B31E1A">
      <w:pPr>
        <w:spacing w:line="320" w:lineRule="exact"/>
        <w:ind w:leftChars="-29" w:left="-70" w:right="-59"/>
        <w:jc w:val="distribute"/>
        <w:rPr>
          <w:rFonts w:ascii="標楷體" w:eastAsia="標楷體" w:hAnsi="標楷體"/>
          <w:color w:val="000000"/>
          <w:spacing w:val="20"/>
          <w:sz w:val="32"/>
          <w:szCs w:val="32"/>
        </w:rPr>
      </w:pPr>
      <w:r w:rsidRPr="00FB302A">
        <w:rPr>
          <w:rFonts w:ascii="標楷體" w:eastAsia="標楷體" w:hAnsi="標楷體" w:hint="eastAsia"/>
          <w:color w:val="000000"/>
          <w:spacing w:val="20"/>
          <w:sz w:val="32"/>
          <w:szCs w:val="32"/>
        </w:rPr>
        <w:t>高等考試心理師考試規則第7</w:t>
      </w:r>
      <w:r w:rsidRPr="00FB302A">
        <w:rPr>
          <w:rFonts w:ascii="標楷體" w:eastAsia="標楷體" w:hAnsi="標楷體"/>
          <w:color w:val="000000"/>
          <w:spacing w:val="20"/>
          <w:sz w:val="32"/>
          <w:szCs w:val="32"/>
        </w:rPr>
        <w:t>條</w:t>
      </w:r>
      <w:r w:rsidRPr="00FB302A">
        <w:rPr>
          <w:rFonts w:ascii="標楷體" w:eastAsia="標楷體" w:hAnsi="標楷體" w:hint="eastAsia"/>
          <w:color w:val="000000"/>
          <w:spacing w:val="20"/>
          <w:sz w:val="32"/>
          <w:szCs w:val="32"/>
        </w:rPr>
        <w:t>第</w:t>
      </w:r>
      <w:r>
        <w:rPr>
          <w:rFonts w:ascii="標楷體" w:eastAsia="標楷體" w:hAnsi="標楷體" w:hint="eastAsia"/>
          <w:color w:val="000000"/>
          <w:spacing w:val="20"/>
          <w:sz w:val="32"/>
          <w:szCs w:val="32"/>
        </w:rPr>
        <w:t>2</w:t>
      </w:r>
      <w:r w:rsidRPr="00FB302A">
        <w:rPr>
          <w:rFonts w:ascii="標楷體" w:eastAsia="標楷體" w:hAnsi="標楷體" w:hint="eastAsia"/>
          <w:color w:val="000000"/>
          <w:spacing w:val="20"/>
          <w:sz w:val="32"/>
          <w:szCs w:val="32"/>
        </w:rPr>
        <w:t>項規定之案例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765"/>
        <w:gridCol w:w="4765"/>
      </w:tblGrid>
      <w:tr w:rsidR="00B31E1A" w:rsidRPr="00FB302A" w:rsidTr="00EE1BB1">
        <w:tc>
          <w:tcPr>
            <w:tcW w:w="534" w:type="dxa"/>
            <w:shd w:val="clear" w:color="auto" w:fill="D9D9D9"/>
            <w:textDirection w:val="tbRlV"/>
            <w:vAlign w:val="center"/>
          </w:tcPr>
          <w:p w:rsidR="00B31E1A" w:rsidRPr="00FB302A" w:rsidRDefault="00B31E1A" w:rsidP="00EE1BB1">
            <w:pPr>
              <w:widowControl/>
              <w:spacing w:line="240" w:lineRule="exact"/>
              <w:ind w:left="113" w:right="113"/>
              <w:jc w:val="both"/>
              <w:rPr>
                <w:rFonts w:ascii="標楷體" w:eastAsia="標楷體" w:hAnsi="標楷體" w:cs="新細明體"/>
                <w:color w:val="000000"/>
                <w:kern w:val="0"/>
                <w:szCs w:val="24"/>
              </w:rPr>
            </w:pPr>
            <w:proofErr w:type="gramStart"/>
            <w:r w:rsidRPr="00FB302A">
              <w:rPr>
                <w:rFonts w:ascii="標楷體" w:eastAsia="標楷體" w:hAnsi="標楷體" w:cs="新細明體" w:hint="eastAsia"/>
                <w:color w:val="000000"/>
                <w:kern w:val="0"/>
                <w:szCs w:val="24"/>
              </w:rPr>
              <w:t>域領</w:t>
            </w:r>
            <w:proofErr w:type="gramEnd"/>
          </w:p>
        </w:tc>
        <w:tc>
          <w:tcPr>
            <w:tcW w:w="4765" w:type="dxa"/>
            <w:shd w:val="clear" w:color="auto" w:fill="D9D9D9"/>
            <w:vAlign w:val="center"/>
          </w:tcPr>
          <w:p w:rsidR="00B31E1A" w:rsidRPr="00FB302A" w:rsidRDefault="00B31E1A" w:rsidP="00EE1BB1">
            <w:pPr>
              <w:widowControl/>
              <w:spacing w:line="240" w:lineRule="exact"/>
              <w:jc w:val="distribute"/>
              <w:rPr>
                <w:rFonts w:ascii="標楷體" w:eastAsia="標楷體" w:hAnsi="標楷體" w:cs="新細明體"/>
                <w:color w:val="000000"/>
                <w:kern w:val="0"/>
                <w:szCs w:val="24"/>
              </w:rPr>
            </w:pPr>
            <w:r w:rsidRPr="00FB302A">
              <w:rPr>
                <w:rFonts w:ascii="標楷體" w:eastAsia="標楷體" w:hAnsi="標楷體" w:hint="eastAsia"/>
                <w:bCs/>
                <w:color w:val="000000"/>
              </w:rPr>
              <w:t>規定修習學科</w:t>
            </w:r>
          </w:p>
        </w:tc>
        <w:tc>
          <w:tcPr>
            <w:tcW w:w="4765" w:type="dxa"/>
            <w:shd w:val="clear" w:color="auto" w:fill="D9D9D9"/>
            <w:vAlign w:val="center"/>
          </w:tcPr>
          <w:p w:rsidR="00B31E1A" w:rsidRPr="00FB302A" w:rsidRDefault="00B31E1A" w:rsidP="00EE1BB1">
            <w:pPr>
              <w:widowControl/>
              <w:spacing w:line="240" w:lineRule="exact"/>
              <w:jc w:val="distribute"/>
              <w:rPr>
                <w:rFonts w:ascii="標楷體" w:eastAsia="標楷體" w:hAnsi="標楷體" w:cs="新細明體"/>
                <w:color w:val="000000"/>
                <w:spacing w:val="40"/>
                <w:kern w:val="0"/>
                <w:szCs w:val="24"/>
              </w:rPr>
            </w:pPr>
            <w:r w:rsidRPr="00FB302A">
              <w:rPr>
                <w:rFonts w:ascii="標楷體" w:eastAsia="標楷體" w:hAnsi="標楷體" w:cs="新細明體" w:hint="eastAsia"/>
                <w:color w:val="000000"/>
                <w:spacing w:val="40"/>
                <w:kern w:val="0"/>
                <w:szCs w:val="24"/>
              </w:rPr>
              <w:t>各學校出具之「主修諮商</w:t>
            </w:r>
          </w:p>
          <w:p w:rsidR="00B31E1A" w:rsidRPr="00FB302A" w:rsidRDefault="00B31E1A" w:rsidP="00EE1BB1">
            <w:pPr>
              <w:widowControl/>
              <w:spacing w:line="240" w:lineRule="exact"/>
              <w:jc w:val="distribute"/>
              <w:rPr>
                <w:rFonts w:ascii="標楷體" w:eastAsia="標楷體" w:hAnsi="標楷體" w:cs="新細明體"/>
                <w:color w:val="000000"/>
                <w:spacing w:val="40"/>
                <w:kern w:val="0"/>
                <w:szCs w:val="24"/>
              </w:rPr>
            </w:pPr>
            <w:r w:rsidRPr="00FB302A">
              <w:rPr>
                <w:rFonts w:ascii="標楷體" w:eastAsia="標楷體" w:hAnsi="標楷體" w:cs="新細明體" w:hint="eastAsia"/>
                <w:color w:val="000000"/>
                <w:spacing w:val="40"/>
                <w:kern w:val="0"/>
                <w:szCs w:val="24"/>
              </w:rPr>
              <w:t>心理學程證明書」所載課程</w:t>
            </w:r>
          </w:p>
        </w:tc>
      </w:tr>
      <w:tr w:rsidR="00B31E1A" w:rsidRPr="00FB302A" w:rsidTr="00EE1BB1">
        <w:trPr>
          <w:trHeight w:val="340"/>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一、諮商與心理治療理論領域課程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（一）諮商與心理治療理論（研究或專題研究）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（二）諮商理論（研究或專題研究）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（三）心理治療理論（研究或專題研究）</w:t>
            </w:r>
          </w:p>
          <w:p w:rsidR="00B31E1A" w:rsidRPr="00FB302A" w:rsidRDefault="00B31E1A" w:rsidP="00EE1BB1">
            <w:pPr>
              <w:spacing w:line="320" w:lineRule="exact"/>
              <w:ind w:left="720" w:hangingChars="300" w:hanging="720"/>
              <w:jc w:val="both"/>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（四）諮商理論與技術（研究或專題研究）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心理治療專題</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心理治療專題(</w:t>
            </w:r>
            <w:proofErr w:type="gramStart"/>
            <w:r w:rsidRPr="00FB302A">
              <w:rPr>
                <w:rFonts w:ascii="標楷體" w:eastAsia="標楷體" w:hAnsi="標楷體" w:hint="eastAsia"/>
                <w:color w:val="000000"/>
                <w:szCs w:val="24"/>
              </w:rPr>
              <w:t>一</w:t>
            </w:r>
            <w:proofErr w:type="gramEnd"/>
            <w:r w:rsidRPr="00FB302A">
              <w:rPr>
                <w:rFonts w:ascii="標楷體" w:eastAsia="標楷體" w:hAnsi="標楷體" w:hint="eastAsia"/>
                <w:color w:val="000000"/>
                <w:szCs w:val="24"/>
              </w:rPr>
              <w:t>)</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高等諮商心理學專題</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高等諮商與心理治療</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諮商心理治療理論</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諮商的理論基礎</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諮商的理論與基礎</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諮商理論基礎研究</w:t>
            </w:r>
          </w:p>
        </w:tc>
      </w:tr>
      <w:tr w:rsidR="00B31E1A" w:rsidRPr="00FB302A" w:rsidTr="00EE1BB1">
        <w:trPr>
          <w:trHeight w:val="369"/>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諮商理論與實務專題</w:t>
            </w:r>
          </w:p>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【於理論與實務領域擇一採認】</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諮商與心理治療</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諮商與心理治療理論專題</w:t>
            </w:r>
          </w:p>
        </w:tc>
      </w:tr>
      <w:tr w:rsidR="00B31E1A" w:rsidRPr="00FB302A" w:rsidTr="00EE1BB1">
        <w:trPr>
          <w:trHeight w:val="369"/>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個別諮商理論與實務專題</w:t>
            </w:r>
          </w:p>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【於理論與實務領域擇一採認】</w:t>
            </w:r>
          </w:p>
        </w:tc>
      </w:tr>
      <w:tr w:rsidR="00B31E1A" w:rsidRPr="00FB302A" w:rsidTr="00EE1BB1">
        <w:trPr>
          <w:trHeight w:val="340"/>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二、諮商與心理治療實務領域課程</w:t>
            </w:r>
            <w:r w:rsidRPr="00FB302A">
              <w:rPr>
                <w:rFonts w:ascii="標楷體" w:eastAsia="標楷體" w:hAnsi="標楷體" w:cs="新細明體"/>
                <w:color w:val="000000"/>
                <w:kern w:val="0"/>
                <w:szCs w:val="24"/>
              </w:rPr>
              <w:br w:type="page"/>
            </w:r>
            <w:r w:rsidRPr="00FB302A">
              <w:rPr>
                <w:rFonts w:ascii="標楷體" w:eastAsia="標楷體" w:hAnsi="標楷體" w:cs="新細明體"/>
                <w:color w:val="000000"/>
                <w:kern w:val="0"/>
                <w:szCs w:val="24"/>
              </w:rPr>
              <w:br w:type="page"/>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（一）諮商與心理治療實務（研究或專題研究）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（二）諮商與心理治療技術（研究或專題研究）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（三）諮商技術（研究或專題研究）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（四）諮商實務（研究或專題研究）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諮商心理治療技術</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諮商技術與實務</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諮商技術與實務專題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諮商技術與實務專題研究</w:t>
            </w:r>
          </w:p>
        </w:tc>
      </w:tr>
      <w:tr w:rsidR="00B31E1A" w:rsidRPr="00FB302A" w:rsidTr="00EE1BB1">
        <w:trPr>
          <w:trHeight w:val="369"/>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諮商原理與實務</w:t>
            </w:r>
          </w:p>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【於理論與實務領域擇一採認】</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諮商與心理治療技術專題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諮商與心理治療理論實務專題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諮商與心理治療實務專題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諮商技巧與實務</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b/>
                <w:color w:val="000000"/>
                <w:kern w:val="0"/>
                <w:szCs w:val="24"/>
              </w:rPr>
            </w:pPr>
            <w:r w:rsidRPr="00FB302A">
              <w:rPr>
                <w:rFonts w:ascii="標楷體" w:eastAsia="標楷體" w:hAnsi="標楷體" w:cs="新細明體" w:hint="eastAsia"/>
                <w:color w:val="000000"/>
                <w:kern w:val="0"/>
                <w:szCs w:val="24"/>
              </w:rPr>
              <w:t>個別諮商</w:t>
            </w:r>
          </w:p>
        </w:tc>
      </w:tr>
      <w:tr w:rsidR="00B31E1A" w:rsidRPr="00FB302A" w:rsidTr="00EE1BB1">
        <w:trPr>
          <w:trHeight w:val="369"/>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個別諮商理論與實務專題</w:t>
            </w:r>
          </w:p>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hint="eastAsia"/>
                <w:color w:val="000000"/>
                <w:szCs w:val="24"/>
              </w:rPr>
              <w:t>【於理論與實務領域擇一採認】</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進階社區諮商實務（博士班）</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諮商技術與實務見習</w:t>
            </w:r>
          </w:p>
        </w:tc>
      </w:tr>
      <w:tr w:rsidR="00B31E1A" w:rsidRPr="00FB302A" w:rsidTr="00EE1BB1">
        <w:trPr>
          <w:trHeight w:val="340"/>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三、諮商倫理與法規領域課程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（一）諮商（專業）倫理與法規（研究或專題研究）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（二）諮商（專業）倫理（研究或專題研究）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（三）諮商與心理治療（專業）倫理（研究或專題研究）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（四）心理與諮商專業倫理（研究或專題研究）</w:t>
            </w:r>
          </w:p>
          <w:p w:rsidR="00B31E1A" w:rsidRPr="00FB302A" w:rsidRDefault="00B31E1A" w:rsidP="00EE1BB1">
            <w:pPr>
              <w:spacing w:line="320" w:lineRule="exact"/>
              <w:ind w:left="720" w:hangingChars="300" w:hanging="720"/>
              <w:jc w:val="both"/>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（五）諮商倫理與專業發展（研究或專題研究）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心理治療倫理專題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心理諮商與專業倫理</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助人專業倫理研究</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專業倫理</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專業倫理專題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諮商倫理專題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諮商倫理與法律</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諮商倫理與相關法規</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諮商倫理與相關法規研究</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諮商專業倫理專題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諮商專業倫理與法律</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諮商與心理治療的倫理</w:t>
            </w:r>
          </w:p>
        </w:tc>
      </w:tr>
    </w:tbl>
    <w:p w:rsidR="00B31E1A" w:rsidRPr="00FB302A" w:rsidRDefault="00B31E1A" w:rsidP="00B31E1A">
      <w:pPr>
        <w:rPr>
          <w:color w:val="000000"/>
        </w:rPr>
      </w:pPr>
      <w:r w:rsidRPr="00FB302A">
        <w:rPr>
          <w:color w:val="00000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765"/>
        <w:gridCol w:w="4765"/>
      </w:tblGrid>
      <w:tr w:rsidR="00B31E1A" w:rsidRPr="00FB302A" w:rsidTr="00EE1BB1">
        <w:trPr>
          <w:trHeight w:val="510"/>
        </w:trPr>
        <w:tc>
          <w:tcPr>
            <w:tcW w:w="534" w:type="dxa"/>
            <w:vMerge w:val="restart"/>
          </w:tcPr>
          <w:p w:rsidR="00B31E1A" w:rsidRPr="00FB302A" w:rsidRDefault="00B31E1A" w:rsidP="00EE1BB1">
            <w:pPr>
              <w:spacing w:line="220" w:lineRule="exact"/>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四、心理健康與變態心理學領域課程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（一）心理衛生（研究或專題研究）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（二）變態心理學（研究或專題研究）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（三）心理病理學（研究或專題研究）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（四）心理健康學（研究或專題研究）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（五）社區心理衛生（研究或專題研究）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心理病理學專題</w:t>
            </w:r>
          </w:p>
        </w:tc>
      </w:tr>
      <w:tr w:rsidR="00B31E1A" w:rsidRPr="00FB302A" w:rsidTr="00EE1BB1">
        <w:trPr>
          <w:trHeight w:val="51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心理病理總論</w:t>
            </w:r>
          </w:p>
        </w:tc>
      </w:tr>
      <w:tr w:rsidR="00B31E1A" w:rsidRPr="00FB302A" w:rsidTr="00EE1BB1">
        <w:trPr>
          <w:trHeight w:val="51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心理衛生專題</w:t>
            </w:r>
          </w:p>
        </w:tc>
      </w:tr>
      <w:tr w:rsidR="00B31E1A" w:rsidRPr="00FB302A" w:rsidTr="00EE1BB1">
        <w:trPr>
          <w:trHeight w:val="51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高等心理病理學</w:t>
            </w:r>
          </w:p>
        </w:tc>
      </w:tr>
      <w:tr w:rsidR="00B31E1A" w:rsidRPr="00FB302A" w:rsidTr="00EE1BB1">
        <w:trPr>
          <w:trHeight w:val="51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變態心理學專題</w:t>
            </w:r>
          </w:p>
        </w:tc>
      </w:tr>
      <w:tr w:rsidR="00B31E1A" w:rsidRPr="00FB302A" w:rsidTr="00EE1BB1">
        <w:trPr>
          <w:trHeight w:val="51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變態心理學專題：精神分析取向</w:t>
            </w:r>
          </w:p>
        </w:tc>
      </w:tr>
      <w:tr w:rsidR="00B31E1A" w:rsidRPr="00FB302A" w:rsidTr="00EE1BB1">
        <w:trPr>
          <w:trHeight w:val="51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變態心理學專題研討</w:t>
            </w:r>
          </w:p>
        </w:tc>
      </w:tr>
      <w:tr w:rsidR="00B31E1A" w:rsidRPr="00FB302A" w:rsidTr="00EE1BB1">
        <w:trPr>
          <w:trHeight w:val="340"/>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五、個案評估與心理衡</w:t>
            </w:r>
            <w:proofErr w:type="gramStart"/>
            <w:r w:rsidRPr="00FB302A">
              <w:rPr>
                <w:rFonts w:ascii="標楷體" w:eastAsia="標楷體" w:hAnsi="標楷體" w:cs="新細明體" w:hint="eastAsia"/>
                <w:color w:val="000000"/>
                <w:kern w:val="0"/>
                <w:szCs w:val="24"/>
              </w:rPr>
              <w:t>鑑</w:t>
            </w:r>
            <w:proofErr w:type="gramEnd"/>
            <w:r w:rsidRPr="00FB302A">
              <w:rPr>
                <w:rFonts w:ascii="標楷體" w:eastAsia="標楷體" w:hAnsi="標楷體" w:cs="新細明體" w:hint="eastAsia"/>
                <w:color w:val="000000"/>
                <w:kern w:val="0"/>
                <w:szCs w:val="24"/>
              </w:rPr>
              <w:t>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（一）心理測驗（評估、衡</w:t>
            </w:r>
            <w:proofErr w:type="gramStart"/>
            <w:r w:rsidRPr="00FB302A">
              <w:rPr>
                <w:rFonts w:ascii="標楷體" w:eastAsia="標楷體" w:hAnsi="標楷體" w:cs="新細明體" w:hint="eastAsia"/>
                <w:color w:val="000000"/>
                <w:kern w:val="0"/>
                <w:szCs w:val="24"/>
              </w:rPr>
              <w:t>鑑</w:t>
            </w:r>
            <w:proofErr w:type="gramEnd"/>
            <w:r w:rsidRPr="00FB302A">
              <w:rPr>
                <w:rFonts w:ascii="標楷體" w:eastAsia="標楷體" w:hAnsi="標楷體" w:cs="新細明體" w:hint="eastAsia"/>
                <w:color w:val="000000"/>
                <w:kern w:val="0"/>
                <w:szCs w:val="24"/>
              </w:rPr>
              <w:t>、評量或診斷）（研究或專題研究）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（二）心理測驗與衡</w:t>
            </w:r>
            <w:proofErr w:type="gramStart"/>
            <w:r w:rsidRPr="00FB302A">
              <w:rPr>
                <w:rFonts w:ascii="標楷體" w:eastAsia="標楷體" w:hAnsi="標楷體" w:cs="新細明體" w:hint="eastAsia"/>
                <w:color w:val="000000"/>
                <w:kern w:val="0"/>
                <w:szCs w:val="24"/>
              </w:rPr>
              <w:t>鑑</w:t>
            </w:r>
            <w:proofErr w:type="gramEnd"/>
            <w:r w:rsidRPr="00FB302A">
              <w:rPr>
                <w:rFonts w:ascii="標楷體" w:eastAsia="標楷體" w:hAnsi="標楷體" w:cs="新細明體" w:hint="eastAsia"/>
                <w:color w:val="000000"/>
                <w:kern w:val="0"/>
                <w:szCs w:val="24"/>
              </w:rPr>
              <w:t>（研究或專題研究）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（三）心理評量測驗（研究或專題研究）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（四）心理測驗與評量實務（研究或專題研究）</w:t>
            </w:r>
          </w:p>
          <w:p w:rsidR="00B31E1A" w:rsidRPr="00FB302A" w:rsidRDefault="00B31E1A" w:rsidP="00EE1BB1">
            <w:pPr>
              <w:spacing w:line="320" w:lineRule="exact"/>
              <w:ind w:left="720" w:right="77" w:hangingChars="300" w:hanging="720"/>
              <w:jc w:val="both"/>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（五）心理測驗理論與技術（研究或專題研究）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心理測驗與編製（制）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心理測驗與衡</w:t>
            </w:r>
            <w:proofErr w:type="gramStart"/>
            <w:r w:rsidRPr="00FB302A">
              <w:rPr>
                <w:rFonts w:ascii="標楷體" w:eastAsia="標楷體" w:hAnsi="標楷體" w:hint="eastAsia"/>
                <w:color w:val="000000"/>
                <w:szCs w:val="24"/>
              </w:rPr>
              <w:t>鑑</w:t>
            </w:r>
            <w:proofErr w:type="gramEnd"/>
            <w:r w:rsidRPr="00FB302A">
              <w:rPr>
                <w:rFonts w:ascii="標楷體" w:eastAsia="標楷體" w:hAnsi="標楷體" w:hint="eastAsia"/>
                <w:color w:val="000000"/>
                <w:szCs w:val="24"/>
              </w:rPr>
              <w:t>專題</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心理測驗與諮商評估專題研究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心理評估專題研究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心理評量研究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心理評量與衡</w:t>
            </w:r>
            <w:proofErr w:type="gramStart"/>
            <w:r w:rsidRPr="00FB302A">
              <w:rPr>
                <w:rFonts w:ascii="標楷體" w:eastAsia="標楷體" w:hAnsi="標楷體" w:hint="eastAsia"/>
                <w:color w:val="000000"/>
                <w:szCs w:val="24"/>
              </w:rPr>
              <w:t>鑑</w:t>
            </w:r>
            <w:proofErr w:type="gramEnd"/>
            <w:r w:rsidRPr="00FB302A">
              <w:rPr>
                <w:rFonts w:ascii="標楷體" w:eastAsia="標楷體" w:hAnsi="標楷體" w:hint="eastAsia"/>
                <w:color w:val="000000"/>
                <w:szCs w:val="24"/>
              </w:rPr>
              <w:t>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心理衡</w:t>
            </w:r>
            <w:proofErr w:type="gramStart"/>
            <w:r w:rsidRPr="00FB302A">
              <w:rPr>
                <w:rFonts w:ascii="標楷體" w:eastAsia="標楷體" w:hAnsi="標楷體" w:hint="eastAsia"/>
                <w:color w:val="000000"/>
                <w:szCs w:val="24"/>
              </w:rPr>
              <w:t>鑑</w:t>
            </w:r>
            <w:proofErr w:type="gramEnd"/>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心理衡</w:t>
            </w:r>
            <w:proofErr w:type="gramStart"/>
            <w:r w:rsidRPr="00FB302A">
              <w:rPr>
                <w:rFonts w:ascii="標楷體" w:eastAsia="標楷體" w:hAnsi="標楷體" w:hint="eastAsia"/>
                <w:color w:val="000000"/>
                <w:szCs w:val="24"/>
              </w:rPr>
              <w:t>鑑</w:t>
            </w:r>
            <w:proofErr w:type="gramEnd"/>
            <w:r w:rsidRPr="00FB302A">
              <w:rPr>
                <w:rFonts w:ascii="標楷體" w:eastAsia="標楷體" w:hAnsi="標楷體" w:hint="eastAsia"/>
                <w:color w:val="000000"/>
                <w:szCs w:val="24"/>
              </w:rPr>
              <w:t>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心理衡</w:t>
            </w:r>
            <w:proofErr w:type="gramStart"/>
            <w:r w:rsidRPr="00FB302A">
              <w:rPr>
                <w:rFonts w:ascii="標楷體" w:eastAsia="標楷體" w:hAnsi="標楷體" w:hint="eastAsia"/>
                <w:color w:val="000000"/>
                <w:szCs w:val="24"/>
              </w:rPr>
              <w:t>鑑</w:t>
            </w:r>
            <w:proofErr w:type="gramEnd"/>
            <w:r w:rsidRPr="00FB302A">
              <w:rPr>
                <w:rFonts w:ascii="標楷體" w:eastAsia="標楷體" w:hAnsi="標楷體" w:hint="eastAsia"/>
                <w:color w:val="000000"/>
                <w:szCs w:val="24"/>
              </w:rPr>
              <w:t>專題</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心理衡</w:t>
            </w:r>
            <w:proofErr w:type="gramStart"/>
            <w:r w:rsidRPr="00FB302A">
              <w:rPr>
                <w:rFonts w:ascii="標楷體" w:eastAsia="標楷體" w:hAnsi="標楷體" w:hint="eastAsia"/>
                <w:color w:val="000000"/>
                <w:szCs w:val="24"/>
              </w:rPr>
              <w:t>鑑</w:t>
            </w:r>
            <w:proofErr w:type="gramEnd"/>
            <w:r w:rsidRPr="00FB302A">
              <w:rPr>
                <w:rFonts w:ascii="標楷體" w:eastAsia="標楷體" w:hAnsi="標楷體" w:hint="eastAsia"/>
                <w:color w:val="000000"/>
                <w:szCs w:val="24"/>
              </w:rPr>
              <w:t>專題研究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心理衡</w:t>
            </w:r>
            <w:proofErr w:type="gramStart"/>
            <w:r w:rsidRPr="00FB302A">
              <w:rPr>
                <w:rFonts w:ascii="標楷體" w:eastAsia="標楷體" w:hAnsi="標楷體" w:hint="eastAsia"/>
                <w:color w:val="000000"/>
                <w:szCs w:val="24"/>
              </w:rPr>
              <w:t>鑑</w:t>
            </w:r>
            <w:proofErr w:type="gramEnd"/>
            <w:r w:rsidRPr="00FB302A">
              <w:rPr>
                <w:rFonts w:ascii="標楷體" w:eastAsia="標楷體" w:hAnsi="標楷體" w:hint="eastAsia"/>
                <w:color w:val="000000"/>
                <w:szCs w:val="24"/>
              </w:rPr>
              <w:t>與評量專題</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cs="新細明體" w:hint="eastAsia"/>
                <w:color w:val="000000"/>
                <w:kern w:val="0"/>
                <w:szCs w:val="24"/>
              </w:rPr>
              <w:t>心理衡</w:t>
            </w:r>
            <w:proofErr w:type="gramStart"/>
            <w:r w:rsidRPr="00FB302A">
              <w:rPr>
                <w:rFonts w:ascii="標楷體" w:eastAsia="標楷體" w:hAnsi="標楷體" w:cs="新細明體" w:hint="eastAsia"/>
                <w:color w:val="000000"/>
                <w:kern w:val="0"/>
                <w:szCs w:val="24"/>
              </w:rPr>
              <w:t>鑑</w:t>
            </w:r>
            <w:proofErr w:type="gramEnd"/>
            <w:r w:rsidRPr="00FB302A">
              <w:rPr>
                <w:rFonts w:ascii="標楷體" w:eastAsia="標楷體" w:hAnsi="標楷體" w:cs="新細明體" w:hint="eastAsia"/>
                <w:color w:val="000000"/>
                <w:kern w:val="0"/>
                <w:szCs w:val="24"/>
              </w:rPr>
              <w:t>與個案評估專題研究</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高等心理衡</w:t>
            </w:r>
            <w:proofErr w:type="gramStart"/>
            <w:r w:rsidRPr="00FB302A">
              <w:rPr>
                <w:rFonts w:ascii="標楷體" w:eastAsia="標楷體" w:hAnsi="標楷體" w:hint="eastAsia"/>
                <w:color w:val="000000"/>
                <w:szCs w:val="24"/>
              </w:rPr>
              <w:t>鑑</w:t>
            </w:r>
            <w:proofErr w:type="gramEnd"/>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測驗發展</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諮商評量</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臨床心理衡</w:t>
            </w:r>
            <w:proofErr w:type="gramStart"/>
            <w:r w:rsidRPr="00FB302A">
              <w:rPr>
                <w:rFonts w:ascii="標楷體" w:eastAsia="標楷體" w:hAnsi="標楷體" w:hint="eastAsia"/>
                <w:color w:val="000000"/>
                <w:szCs w:val="24"/>
              </w:rPr>
              <w:t>鑑</w:t>
            </w:r>
            <w:proofErr w:type="gramEnd"/>
            <w:r w:rsidRPr="00FB302A">
              <w:rPr>
                <w:rFonts w:ascii="標楷體" w:eastAsia="標楷體" w:hAnsi="標楷體" w:hint="eastAsia"/>
                <w:color w:val="000000"/>
                <w:szCs w:val="24"/>
              </w:rPr>
              <w:t>(</w:t>
            </w:r>
            <w:proofErr w:type="gramStart"/>
            <w:r w:rsidRPr="00FB302A">
              <w:rPr>
                <w:rFonts w:ascii="標楷體" w:eastAsia="標楷體" w:hAnsi="標楷體" w:hint="eastAsia"/>
                <w:color w:val="000000"/>
                <w:szCs w:val="24"/>
              </w:rPr>
              <w:t>一</w:t>
            </w:r>
            <w:proofErr w:type="gramEnd"/>
            <w:r w:rsidRPr="00FB302A">
              <w:rPr>
                <w:rFonts w:ascii="標楷體" w:eastAsia="標楷體" w:hAnsi="標楷體" w:hint="eastAsia"/>
                <w:color w:val="000000"/>
                <w:szCs w:val="24"/>
              </w:rPr>
              <w:t>)</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個案評估與心理衡</w:t>
            </w:r>
            <w:proofErr w:type="gramStart"/>
            <w:r w:rsidRPr="00FB302A">
              <w:rPr>
                <w:rFonts w:ascii="標楷體" w:eastAsia="標楷體" w:hAnsi="標楷體" w:cs="新細明體" w:hint="eastAsia"/>
                <w:color w:val="000000"/>
                <w:kern w:val="0"/>
                <w:szCs w:val="24"/>
              </w:rPr>
              <w:t>鑑</w:t>
            </w:r>
            <w:proofErr w:type="gramEnd"/>
            <w:r w:rsidRPr="00FB302A">
              <w:rPr>
                <w:rFonts w:ascii="標楷體" w:eastAsia="標楷體" w:hAnsi="標楷體" w:cs="新細明體" w:hint="eastAsia"/>
                <w:color w:val="000000"/>
                <w:kern w:val="0"/>
                <w:szCs w:val="24"/>
              </w:rPr>
              <w:t>專題</w:t>
            </w:r>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行為與心理衡</w:t>
            </w:r>
            <w:proofErr w:type="gramStart"/>
            <w:r w:rsidRPr="00FB302A">
              <w:rPr>
                <w:rFonts w:ascii="標楷體" w:eastAsia="標楷體" w:hAnsi="標楷體" w:cs="新細明體" w:hint="eastAsia"/>
                <w:color w:val="000000"/>
                <w:kern w:val="0"/>
                <w:szCs w:val="24"/>
              </w:rPr>
              <w:t>鑑</w:t>
            </w:r>
            <w:proofErr w:type="gramEnd"/>
          </w:p>
        </w:tc>
      </w:tr>
      <w:tr w:rsidR="00B31E1A" w:rsidRPr="00FB302A" w:rsidTr="00EE1BB1">
        <w:trPr>
          <w:trHeight w:val="340"/>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測驗原理與實務</w:t>
            </w:r>
          </w:p>
        </w:tc>
      </w:tr>
      <w:tr w:rsidR="00B31E1A" w:rsidRPr="00FB302A" w:rsidTr="00EE1BB1">
        <w:trPr>
          <w:trHeight w:val="340"/>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六、團體諮商與心理治療領域課程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（一）團體諮商理論與實務或團體諮商理論與技術（研究或專題研究）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（二）團體諮商（研究或專題研究）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（三）團體心理治療（研究或專題研究）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高等團體諮商心理治療</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團體心理治療專題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團體動力與諮商研究</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團體輔導與諮商研究</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團體諮商理論研究</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團體諮商與心理治療</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團體諮商與心理治療專題</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團體諮商與心理治療理論</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團體諮商與實習</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團體諮商與輔導專題研究</w:t>
            </w:r>
          </w:p>
        </w:tc>
      </w:tr>
      <w:tr w:rsidR="00B31E1A" w:rsidRPr="00FB302A" w:rsidTr="00EE1BB1">
        <w:trPr>
          <w:trHeight w:val="340"/>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諮商心理學專題-團體諮商實務研究</w:t>
            </w:r>
          </w:p>
        </w:tc>
      </w:tr>
      <w:tr w:rsidR="00B31E1A" w:rsidRPr="00FB302A" w:rsidTr="00EE1BB1">
        <w:trPr>
          <w:trHeight w:val="340"/>
        </w:trPr>
        <w:tc>
          <w:tcPr>
            <w:tcW w:w="10064" w:type="dxa"/>
            <w:gridSpan w:val="3"/>
          </w:tcPr>
          <w:p w:rsidR="00B31E1A" w:rsidRPr="00FB302A" w:rsidRDefault="00B31E1A" w:rsidP="00EE1BB1">
            <w:pPr>
              <w:spacing w:line="240" w:lineRule="exact"/>
              <w:jc w:val="both"/>
              <w:rPr>
                <w:rFonts w:ascii="標楷體" w:eastAsia="標楷體" w:hAnsi="標楷體"/>
                <w:color w:val="000000"/>
                <w:szCs w:val="24"/>
              </w:rPr>
            </w:pPr>
            <w:proofErr w:type="gramStart"/>
            <w:r w:rsidRPr="00FB302A">
              <w:rPr>
                <w:rFonts w:ascii="標楷體" w:eastAsia="標楷體" w:hAnsi="標楷體" w:cs="新細明體" w:hint="eastAsia"/>
                <w:color w:val="000000"/>
                <w:kern w:val="0"/>
                <w:szCs w:val="24"/>
              </w:rPr>
              <w:t>註</w:t>
            </w:r>
            <w:proofErr w:type="gramEnd"/>
            <w:r w:rsidRPr="00FB302A">
              <w:rPr>
                <w:rFonts w:ascii="標楷體" w:eastAsia="標楷體" w:hAnsi="標楷體" w:cs="新細明體" w:hint="eastAsia"/>
                <w:color w:val="000000"/>
                <w:kern w:val="0"/>
                <w:szCs w:val="24"/>
              </w:rPr>
              <w:t>：</w:t>
            </w:r>
            <w:r w:rsidRPr="00FB302A">
              <w:rPr>
                <w:rFonts w:ascii="標楷體" w:eastAsia="標楷體" w:hAnsi="標楷體" w:hint="eastAsia"/>
                <w:color w:val="000000"/>
                <w:szCs w:val="24"/>
              </w:rPr>
              <w:t>各學校出具之「主修諮商心理學程證明書」，學科名稱（含兼職實習）分為上、下二科目或（一）、（二）二科目或I、II二科目等情形，其學分數</w:t>
            </w:r>
            <w:proofErr w:type="gramStart"/>
            <w:r w:rsidRPr="00FB302A">
              <w:rPr>
                <w:rFonts w:ascii="標楷體" w:eastAsia="標楷體" w:hAnsi="標楷體" w:hint="eastAsia"/>
                <w:color w:val="000000"/>
                <w:szCs w:val="24"/>
              </w:rPr>
              <w:t>併</w:t>
            </w:r>
            <w:proofErr w:type="gramEnd"/>
            <w:r w:rsidRPr="00FB302A">
              <w:rPr>
                <w:rFonts w:ascii="標楷體" w:eastAsia="標楷體" w:hAnsi="標楷體" w:hint="eastAsia"/>
                <w:color w:val="000000"/>
                <w:szCs w:val="24"/>
              </w:rPr>
              <w:t>計至多</w:t>
            </w:r>
            <w:proofErr w:type="gramStart"/>
            <w:r w:rsidRPr="00FB302A">
              <w:rPr>
                <w:rFonts w:ascii="標楷體" w:eastAsia="標楷體" w:hAnsi="標楷體" w:hint="eastAsia"/>
                <w:color w:val="000000"/>
                <w:szCs w:val="24"/>
              </w:rPr>
              <w:t>採</w:t>
            </w:r>
            <w:proofErr w:type="gramEnd"/>
            <w:r w:rsidRPr="00FB302A">
              <w:rPr>
                <w:rFonts w:ascii="標楷體" w:eastAsia="標楷體" w:hAnsi="標楷體" w:hint="eastAsia"/>
                <w:color w:val="000000"/>
                <w:szCs w:val="24"/>
              </w:rPr>
              <w:t>計三學分。</w:t>
            </w:r>
          </w:p>
        </w:tc>
      </w:tr>
    </w:tbl>
    <w:p w:rsidR="00B31E1A" w:rsidRPr="00FB302A" w:rsidRDefault="00B31E1A" w:rsidP="00B31E1A">
      <w:pPr>
        <w:rPr>
          <w:color w:val="000000"/>
        </w:rPr>
      </w:pPr>
      <w:r w:rsidRPr="00FB302A">
        <w:rPr>
          <w:color w:val="000000"/>
        </w:rPr>
        <w:br w:type="page"/>
      </w:r>
    </w:p>
    <w:p w:rsidR="00B31E1A" w:rsidRPr="00FB302A" w:rsidRDefault="00B31E1A" w:rsidP="00B31E1A">
      <w:pPr>
        <w:spacing w:line="320" w:lineRule="exact"/>
        <w:ind w:leftChars="-29" w:left="-70" w:right="-59"/>
        <w:jc w:val="distribute"/>
        <w:rPr>
          <w:rFonts w:ascii="標楷體" w:eastAsia="標楷體" w:hAnsi="標楷體"/>
          <w:color w:val="000000"/>
          <w:spacing w:val="20"/>
          <w:sz w:val="32"/>
          <w:szCs w:val="32"/>
        </w:rPr>
      </w:pPr>
      <w:r w:rsidRPr="00FB302A">
        <w:rPr>
          <w:rFonts w:ascii="標楷體" w:eastAsia="標楷體" w:hAnsi="標楷體" w:hint="eastAsia"/>
          <w:color w:val="000000"/>
          <w:spacing w:val="20"/>
          <w:sz w:val="32"/>
          <w:szCs w:val="32"/>
        </w:rPr>
        <w:t>本部心理師考試審議委員會決議</w:t>
      </w:r>
      <w:r w:rsidRPr="00FB302A">
        <w:rPr>
          <w:rFonts w:ascii="標楷體" w:eastAsia="標楷體" w:hAnsi="標楷體"/>
          <w:color w:val="000000"/>
          <w:sz w:val="32"/>
          <w:szCs w:val="32"/>
        </w:rPr>
        <w:t>不</w:t>
      </w:r>
      <w:r w:rsidRPr="00FB302A">
        <w:rPr>
          <w:rFonts w:ascii="標楷體" w:eastAsia="標楷體" w:hAnsi="標楷體" w:hint="eastAsia"/>
          <w:color w:val="000000"/>
          <w:spacing w:val="20"/>
          <w:sz w:val="32"/>
          <w:szCs w:val="32"/>
        </w:rPr>
        <w:t>符專門職業及技術人員</w:t>
      </w:r>
    </w:p>
    <w:p w:rsidR="00B31E1A" w:rsidRPr="00FB302A" w:rsidRDefault="00B31E1A" w:rsidP="00B31E1A">
      <w:pPr>
        <w:spacing w:line="320" w:lineRule="exact"/>
        <w:ind w:leftChars="-29" w:left="-70" w:right="-59"/>
        <w:jc w:val="distribute"/>
        <w:rPr>
          <w:rFonts w:ascii="標楷體" w:eastAsia="標楷體" w:hAnsi="標楷體"/>
          <w:color w:val="000000"/>
          <w:spacing w:val="20"/>
          <w:sz w:val="32"/>
          <w:szCs w:val="32"/>
        </w:rPr>
      </w:pPr>
      <w:r w:rsidRPr="00FB302A">
        <w:rPr>
          <w:rFonts w:ascii="標楷體" w:eastAsia="標楷體" w:hAnsi="標楷體" w:hint="eastAsia"/>
          <w:color w:val="000000"/>
          <w:spacing w:val="20"/>
          <w:sz w:val="32"/>
          <w:szCs w:val="32"/>
        </w:rPr>
        <w:t>高等考試心理師考試規則第7</w:t>
      </w:r>
      <w:r w:rsidRPr="00FB302A">
        <w:rPr>
          <w:rFonts w:ascii="標楷體" w:eastAsia="標楷體" w:hAnsi="標楷體"/>
          <w:color w:val="000000"/>
          <w:spacing w:val="20"/>
          <w:sz w:val="32"/>
          <w:szCs w:val="32"/>
        </w:rPr>
        <w:t>條</w:t>
      </w:r>
      <w:r w:rsidRPr="00FB302A">
        <w:rPr>
          <w:rFonts w:ascii="標楷體" w:eastAsia="標楷體" w:hAnsi="標楷體" w:hint="eastAsia"/>
          <w:color w:val="000000"/>
          <w:spacing w:val="20"/>
          <w:sz w:val="32"/>
          <w:szCs w:val="32"/>
        </w:rPr>
        <w:t>第</w:t>
      </w:r>
      <w:r>
        <w:rPr>
          <w:rFonts w:ascii="標楷體" w:eastAsia="標楷體" w:hAnsi="標楷體" w:hint="eastAsia"/>
          <w:color w:val="000000"/>
          <w:spacing w:val="20"/>
          <w:sz w:val="32"/>
          <w:szCs w:val="32"/>
        </w:rPr>
        <w:t>2</w:t>
      </w:r>
      <w:r w:rsidRPr="00FB302A">
        <w:rPr>
          <w:rFonts w:ascii="標楷體" w:eastAsia="標楷體" w:hAnsi="標楷體" w:hint="eastAsia"/>
          <w:color w:val="000000"/>
          <w:spacing w:val="20"/>
          <w:sz w:val="32"/>
          <w:szCs w:val="32"/>
        </w:rPr>
        <w:t>項規定之案例</w:t>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765"/>
        <w:gridCol w:w="4765"/>
      </w:tblGrid>
      <w:tr w:rsidR="00B31E1A" w:rsidRPr="00FB302A" w:rsidTr="00EE1BB1">
        <w:tc>
          <w:tcPr>
            <w:tcW w:w="534" w:type="dxa"/>
            <w:shd w:val="clear" w:color="auto" w:fill="D9D9D9"/>
            <w:textDirection w:val="tbRlV"/>
            <w:vAlign w:val="center"/>
          </w:tcPr>
          <w:p w:rsidR="00B31E1A" w:rsidRPr="00FB302A" w:rsidRDefault="00B31E1A" w:rsidP="00EE1BB1">
            <w:pPr>
              <w:widowControl/>
              <w:spacing w:line="240" w:lineRule="exact"/>
              <w:ind w:left="113" w:right="113"/>
              <w:jc w:val="both"/>
              <w:rPr>
                <w:rFonts w:ascii="標楷體" w:eastAsia="標楷體" w:hAnsi="標楷體" w:cs="新細明體"/>
                <w:color w:val="000000"/>
                <w:kern w:val="0"/>
                <w:szCs w:val="24"/>
              </w:rPr>
            </w:pPr>
            <w:proofErr w:type="gramStart"/>
            <w:r w:rsidRPr="00FB302A">
              <w:rPr>
                <w:rFonts w:ascii="標楷體" w:eastAsia="標楷體" w:hAnsi="標楷體" w:cs="新細明體" w:hint="eastAsia"/>
                <w:color w:val="000000"/>
                <w:kern w:val="0"/>
                <w:szCs w:val="24"/>
              </w:rPr>
              <w:t>域領</w:t>
            </w:r>
            <w:proofErr w:type="gramEnd"/>
          </w:p>
        </w:tc>
        <w:tc>
          <w:tcPr>
            <w:tcW w:w="4765" w:type="dxa"/>
            <w:shd w:val="clear" w:color="auto" w:fill="D9D9D9"/>
            <w:vAlign w:val="center"/>
          </w:tcPr>
          <w:p w:rsidR="00B31E1A" w:rsidRPr="00FB302A" w:rsidRDefault="00B31E1A" w:rsidP="00EE1BB1">
            <w:pPr>
              <w:widowControl/>
              <w:spacing w:line="240" w:lineRule="exact"/>
              <w:jc w:val="distribute"/>
              <w:rPr>
                <w:rFonts w:ascii="標楷體" w:eastAsia="標楷體" w:hAnsi="標楷體" w:cs="新細明體"/>
                <w:color w:val="000000"/>
                <w:kern w:val="0"/>
                <w:szCs w:val="24"/>
              </w:rPr>
            </w:pPr>
            <w:r w:rsidRPr="00FB302A">
              <w:rPr>
                <w:rFonts w:ascii="標楷體" w:eastAsia="標楷體" w:hAnsi="標楷體" w:hint="eastAsia"/>
                <w:bCs/>
                <w:color w:val="000000"/>
              </w:rPr>
              <w:t>規定修習學科</w:t>
            </w:r>
          </w:p>
        </w:tc>
        <w:tc>
          <w:tcPr>
            <w:tcW w:w="4765" w:type="dxa"/>
            <w:shd w:val="clear" w:color="auto" w:fill="D9D9D9"/>
            <w:vAlign w:val="center"/>
          </w:tcPr>
          <w:p w:rsidR="00B31E1A" w:rsidRPr="00FB302A" w:rsidRDefault="00B31E1A" w:rsidP="00EE1BB1">
            <w:pPr>
              <w:widowControl/>
              <w:spacing w:line="240" w:lineRule="exact"/>
              <w:jc w:val="distribute"/>
              <w:rPr>
                <w:rFonts w:ascii="標楷體" w:eastAsia="標楷體" w:hAnsi="標楷體" w:cs="新細明體"/>
                <w:color w:val="000000"/>
                <w:spacing w:val="40"/>
                <w:kern w:val="0"/>
                <w:szCs w:val="24"/>
              </w:rPr>
            </w:pPr>
            <w:r w:rsidRPr="00FB302A">
              <w:rPr>
                <w:rFonts w:ascii="標楷體" w:eastAsia="標楷體" w:hAnsi="標楷體" w:cs="新細明體" w:hint="eastAsia"/>
                <w:color w:val="000000"/>
                <w:spacing w:val="40"/>
                <w:kern w:val="0"/>
                <w:szCs w:val="24"/>
              </w:rPr>
              <w:t>各學校出具之「主修諮商</w:t>
            </w:r>
          </w:p>
          <w:p w:rsidR="00B31E1A" w:rsidRPr="00FB302A" w:rsidRDefault="00B31E1A" w:rsidP="00EE1BB1">
            <w:pPr>
              <w:widowControl/>
              <w:spacing w:line="240" w:lineRule="exact"/>
              <w:jc w:val="distribute"/>
              <w:rPr>
                <w:rFonts w:ascii="標楷體" w:eastAsia="標楷體" w:hAnsi="標楷體" w:cs="新細明體"/>
                <w:color w:val="000000"/>
                <w:kern w:val="0"/>
                <w:szCs w:val="24"/>
              </w:rPr>
            </w:pPr>
            <w:r w:rsidRPr="00FB302A">
              <w:rPr>
                <w:rFonts w:ascii="標楷體" w:eastAsia="標楷體" w:hAnsi="標楷體" w:cs="新細明體" w:hint="eastAsia"/>
                <w:color w:val="000000"/>
                <w:spacing w:val="40"/>
                <w:kern w:val="0"/>
                <w:szCs w:val="24"/>
              </w:rPr>
              <w:t>心理學程證明書」所載課程</w:t>
            </w:r>
          </w:p>
        </w:tc>
      </w:tr>
      <w:tr w:rsidR="00B31E1A" w:rsidRPr="00FB302A" w:rsidTr="00EE1BB1">
        <w:trPr>
          <w:trHeight w:val="397"/>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 w:val="22"/>
              </w:rPr>
            </w:pPr>
            <w:r w:rsidRPr="00FB302A">
              <w:rPr>
                <w:rFonts w:ascii="標楷體" w:eastAsia="標楷體" w:hAnsi="標楷體" w:cs="新細明體" w:hint="eastAsia"/>
                <w:color w:val="000000"/>
                <w:kern w:val="0"/>
                <w:szCs w:val="24"/>
              </w:rPr>
              <w:t>一、諮商與心理治療理論領域課程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（一）諮商與心理治療理論（研究或專題研究）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（二）諮商理論（研究或專題研究）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（三）心理治療理論（研究或專題研究）</w:t>
            </w:r>
          </w:p>
          <w:p w:rsidR="00B31E1A" w:rsidRPr="00FB302A" w:rsidRDefault="00B31E1A" w:rsidP="00EE1BB1">
            <w:pPr>
              <w:spacing w:line="320" w:lineRule="exact"/>
              <w:ind w:left="720" w:right="219" w:hangingChars="300" w:hanging="720"/>
              <w:jc w:val="both"/>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（四）諮商理論與技術（研究或專題研究）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生涯發展與諮商專題</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存在與意志療法專題</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完形治療專題研究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 xml:space="preserve">悲傷輔導專題討論 </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焦點解決短期諮商專題研究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短期心理治療研究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短期心理諮商研究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短期諮商專題研究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認知行為治療研究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醫療諮商專題討論</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w:t>
            </w:r>
            <w:proofErr w:type="gramStart"/>
            <w:r w:rsidRPr="00FB302A">
              <w:rPr>
                <w:rFonts w:ascii="標楷體" w:eastAsia="標楷體" w:hAnsi="標楷體" w:hint="eastAsia"/>
                <w:color w:val="000000"/>
                <w:szCs w:val="24"/>
              </w:rPr>
              <w:t>一</w:t>
            </w:r>
            <w:proofErr w:type="gramEnd"/>
            <w:r w:rsidRPr="00FB302A">
              <w:rPr>
                <w:rFonts w:ascii="標楷體" w:eastAsia="標楷體" w:hAnsi="標楷體" w:hint="eastAsia"/>
                <w:color w:val="000000"/>
                <w:szCs w:val="24"/>
              </w:rPr>
              <w:t>)</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藝術治療(二)</w:t>
            </w:r>
          </w:p>
        </w:tc>
      </w:tr>
      <w:tr w:rsidR="00B31E1A" w:rsidRPr="00FB302A" w:rsidTr="00EE1BB1">
        <w:trPr>
          <w:trHeight w:val="397"/>
        </w:trPr>
        <w:tc>
          <w:tcPr>
            <w:tcW w:w="534" w:type="dxa"/>
            <w:vMerge/>
          </w:tcPr>
          <w:p w:rsidR="00B31E1A" w:rsidRPr="00FB302A" w:rsidRDefault="00B31E1A" w:rsidP="00EE1BB1">
            <w:pPr>
              <w:spacing w:line="220" w:lineRule="exact"/>
              <w:ind w:left="113" w:right="113"/>
              <w:jc w:val="center"/>
              <w:rPr>
                <w:rFonts w:ascii="標楷體" w:eastAsia="標楷體"/>
                <w:b/>
                <w:bCs/>
                <w:color w:val="000000"/>
                <w:spacing w:val="-4"/>
                <w:w w:val="80"/>
                <w:sz w:val="32"/>
                <w:szCs w:val="32"/>
              </w:rPr>
            </w:pPr>
          </w:p>
        </w:tc>
        <w:tc>
          <w:tcPr>
            <w:tcW w:w="4765" w:type="dxa"/>
            <w:vMerge/>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藝術治療理論</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藝術治療歷史與理論</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家庭諮商理論專題研究</w:t>
            </w:r>
          </w:p>
        </w:tc>
      </w:tr>
      <w:tr w:rsidR="00B31E1A" w:rsidRPr="00FB302A" w:rsidTr="00EE1BB1">
        <w:trPr>
          <w:trHeight w:val="397"/>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二、諮商與心理治療實務領域課程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（一）諮商與心理治療實務（研究或專題研究）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（二）諮商與心理治療技術（研究或專題研究）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（三）諮商技術（研究或專題研究）</w:t>
            </w:r>
          </w:p>
          <w:p w:rsidR="00B31E1A" w:rsidRPr="00FB302A" w:rsidRDefault="00B31E1A" w:rsidP="00EE1BB1">
            <w:pPr>
              <w:spacing w:line="320" w:lineRule="exact"/>
              <w:ind w:right="496"/>
              <w:jc w:val="both"/>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（四）諮商實務（研究或專題研究）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心理劇</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企業員工諮商專題研究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危機處理專題研究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完形治療</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身心治療與生理回饋</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兒童諮商</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社區問題與特殊個案處理</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vAlign w:val="center"/>
          </w:tcPr>
          <w:p w:rsidR="00B31E1A" w:rsidRPr="00FB302A" w:rsidRDefault="00B31E1A" w:rsidP="00EE1BB1">
            <w:pPr>
              <w:spacing w:line="320" w:lineRule="exact"/>
              <w:ind w:left="621" w:right="496" w:hangingChars="250" w:hanging="621"/>
              <w:jc w:val="both"/>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表現性技法在心理治療的應用</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哀傷諮商</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客體關係理論與實務</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家族藝術治療</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發展心理學專題研究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短期治療</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cs="新細明體" w:hint="eastAsia"/>
                <w:color w:val="000000"/>
                <w:kern w:val="0"/>
                <w:szCs w:val="24"/>
              </w:rPr>
              <w:t>短期諮商</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短期心理諮商研究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婚姻與家庭諮商</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進階遊戲治療專題研究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遊戲治療研究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輔導原理與實務</w:t>
            </w:r>
          </w:p>
        </w:tc>
      </w:tr>
    </w:tbl>
    <w:p w:rsidR="00B31E1A" w:rsidRPr="00FB302A" w:rsidRDefault="00B31E1A" w:rsidP="00B31E1A">
      <w:pPr>
        <w:spacing w:line="40" w:lineRule="exact"/>
        <w:rPr>
          <w:color w:val="000000"/>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765"/>
        <w:gridCol w:w="4765"/>
      </w:tblGrid>
      <w:tr w:rsidR="00B31E1A" w:rsidRPr="00FB302A" w:rsidTr="00EE1BB1">
        <w:trPr>
          <w:trHeight w:val="397"/>
        </w:trPr>
        <w:tc>
          <w:tcPr>
            <w:tcW w:w="534" w:type="dxa"/>
            <w:vMerge w:val="restart"/>
          </w:tcPr>
          <w:p w:rsidR="00B31E1A" w:rsidRPr="00FB302A" w:rsidRDefault="00B31E1A" w:rsidP="00EE1BB1">
            <w:pPr>
              <w:spacing w:line="320" w:lineRule="exact"/>
              <w:ind w:right="496"/>
              <w:rPr>
                <w:rFonts w:ascii="標楷體" w:eastAsia="標楷體"/>
                <w:b/>
                <w:bCs/>
                <w:color w:val="000000"/>
                <w:spacing w:val="-4"/>
                <w:w w:val="80"/>
                <w:sz w:val="32"/>
                <w:szCs w:val="32"/>
              </w:rPr>
            </w:pPr>
            <w:r w:rsidRPr="00FB302A">
              <w:rPr>
                <w:color w:val="000000"/>
              </w:rPr>
              <w:br w:type="page"/>
            </w:r>
          </w:p>
        </w:tc>
        <w:tc>
          <w:tcPr>
            <w:tcW w:w="4765" w:type="dxa"/>
            <w:vMerge w:val="restart"/>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諮商歷程研究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臨床藝術治療(含病理與診斷)II-成人</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pacing w:val="-6"/>
                <w:szCs w:val="24"/>
              </w:rPr>
            </w:pPr>
            <w:r w:rsidRPr="00FB302A">
              <w:rPr>
                <w:rFonts w:ascii="標楷體" w:eastAsia="標楷體" w:hAnsi="標楷體" w:hint="eastAsia"/>
                <w:color w:val="000000"/>
                <w:spacing w:val="-6"/>
                <w:szCs w:val="24"/>
              </w:rPr>
              <w:t>臨床藝術治療(含病理與診斷)I-兒童、青少年</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醫療諮商專題討論</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藝術治療(二)</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藝術治療工作坊</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藝術治療專題研究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藝術治療專題講座</w:t>
            </w:r>
          </w:p>
        </w:tc>
      </w:tr>
      <w:tr w:rsidR="00B31E1A" w:rsidRPr="00FB302A" w:rsidTr="00EE1BB1">
        <w:trPr>
          <w:trHeight w:val="2268"/>
        </w:trPr>
        <w:tc>
          <w:tcPr>
            <w:tcW w:w="534" w:type="dxa"/>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三、諮商倫理與</w:t>
            </w:r>
          </w:p>
          <w:p w:rsidR="00B31E1A" w:rsidRPr="00FB302A" w:rsidRDefault="00B31E1A" w:rsidP="00EE1BB1">
            <w:pPr>
              <w:spacing w:line="220" w:lineRule="exact"/>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法規領域課程</w:t>
            </w:r>
          </w:p>
        </w:tc>
        <w:tc>
          <w:tcPr>
            <w:tcW w:w="4765" w:type="dxa"/>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（一）諮商（專業）倫理與法規（研究或專題研究）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（二）諮商（專業）倫理（研究或專題研究）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（三）諮商與心理治療（專業）倫理（研究或專題研究）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（四）心理與諮商專業倫理（研究或專題研究）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（五）諮商倫理與專業發展（研究或專題研究）</w:t>
            </w:r>
          </w:p>
        </w:tc>
        <w:tc>
          <w:tcPr>
            <w:tcW w:w="4765" w:type="dxa"/>
            <w:vAlign w:val="center"/>
          </w:tcPr>
          <w:p w:rsidR="00B31E1A" w:rsidRPr="00FB302A" w:rsidRDefault="00B31E1A" w:rsidP="00EE1BB1">
            <w:pPr>
              <w:widowControl/>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藝術治療倫理</w:t>
            </w:r>
          </w:p>
        </w:tc>
      </w:tr>
      <w:tr w:rsidR="00B31E1A" w:rsidRPr="00FB302A" w:rsidTr="00EE1BB1">
        <w:trPr>
          <w:trHeight w:val="397"/>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四、心理健康與變態心理學領域課程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（一）心理衛生（研究或專題研究）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（二）變態心理學（研究或專題研究）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（三）心理病理學（研究或專題研究）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（四）心理健康學（研究或專題研究）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（五）社區心理衛生（研究或專題研究）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人格心理學研究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人格心理學專題研究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犯罪心理學專題</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自殺學</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兒童心理病理學研究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家庭危機處置</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健康心理學研究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發展心理學</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發展心理學研究</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進階發展心理學</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臨床診斷與介入專題</w:t>
            </w:r>
          </w:p>
        </w:tc>
      </w:tr>
      <w:tr w:rsidR="00B31E1A" w:rsidRPr="00FB302A" w:rsidTr="00EE1BB1">
        <w:trPr>
          <w:trHeight w:val="397"/>
        </w:trPr>
        <w:tc>
          <w:tcPr>
            <w:tcW w:w="534" w:type="dxa"/>
            <w:vMerge/>
          </w:tcPr>
          <w:p w:rsidR="00B31E1A" w:rsidRPr="00FB302A" w:rsidRDefault="00B31E1A" w:rsidP="00EE1BB1">
            <w:pPr>
              <w:spacing w:line="220" w:lineRule="exact"/>
              <w:rPr>
                <w:rFonts w:ascii="標楷體" w:eastAsia="標楷體" w:hAnsi="標楷體" w:cs="新細明體"/>
                <w:color w:val="000000"/>
                <w:kern w:val="0"/>
                <w:szCs w:val="24"/>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高等心理病理學</w:t>
            </w:r>
            <w:proofErr w:type="gramStart"/>
            <w:r w:rsidRPr="00FB302A">
              <w:rPr>
                <w:rFonts w:ascii="標楷體" w:eastAsia="標楷體" w:hAnsi="標楷體" w:cs="新細明體" w:hint="eastAsia"/>
                <w:color w:val="000000"/>
                <w:kern w:val="0"/>
                <w:szCs w:val="24"/>
              </w:rPr>
              <w:t>三</w:t>
            </w:r>
            <w:proofErr w:type="gramEnd"/>
            <w:r w:rsidRPr="00FB302A">
              <w:rPr>
                <w:rFonts w:ascii="標楷體" w:eastAsia="標楷體" w:hAnsi="標楷體" w:cs="新細明體" w:hint="eastAsia"/>
                <w:color w:val="000000"/>
                <w:kern w:val="0"/>
                <w:szCs w:val="24"/>
              </w:rPr>
              <w:t>：老人及神經疾患</w:t>
            </w:r>
          </w:p>
        </w:tc>
      </w:tr>
      <w:tr w:rsidR="00B31E1A" w:rsidRPr="00FB302A" w:rsidTr="00EE1BB1">
        <w:trPr>
          <w:trHeight w:val="397"/>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五、個案評估與心理衡</w:t>
            </w:r>
            <w:proofErr w:type="gramStart"/>
            <w:r w:rsidRPr="00FB302A">
              <w:rPr>
                <w:rFonts w:ascii="標楷體" w:eastAsia="標楷體" w:hAnsi="標楷體" w:cs="新細明體" w:hint="eastAsia"/>
                <w:color w:val="000000"/>
                <w:kern w:val="0"/>
                <w:szCs w:val="24"/>
              </w:rPr>
              <w:t>鑑</w:t>
            </w:r>
            <w:proofErr w:type="gramEnd"/>
            <w:r w:rsidRPr="00FB302A">
              <w:rPr>
                <w:rFonts w:ascii="標楷體" w:eastAsia="標楷體" w:hAnsi="標楷體" w:cs="新細明體" w:hint="eastAsia"/>
                <w:color w:val="000000"/>
                <w:kern w:val="0"/>
                <w:szCs w:val="24"/>
              </w:rPr>
              <w:t>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（一）心理測驗（評估、衡</w:t>
            </w:r>
            <w:proofErr w:type="gramStart"/>
            <w:r w:rsidRPr="00FB302A">
              <w:rPr>
                <w:rFonts w:ascii="標楷體" w:eastAsia="標楷體" w:hAnsi="標楷體" w:cs="新細明體" w:hint="eastAsia"/>
                <w:color w:val="000000"/>
                <w:kern w:val="0"/>
                <w:szCs w:val="24"/>
              </w:rPr>
              <w:t>鑑</w:t>
            </w:r>
            <w:proofErr w:type="gramEnd"/>
            <w:r w:rsidRPr="00FB302A">
              <w:rPr>
                <w:rFonts w:ascii="標楷體" w:eastAsia="標楷體" w:hAnsi="標楷體" w:cs="新細明體" w:hint="eastAsia"/>
                <w:color w:val="000000"/>
                <w:kern w:val="0"/>
                <w:szCs w:val="24"/>
              </w:rPr>
              <w:t>、評量或診斷）（研究或專題研究）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（二）心理測驗與衡</w:t>
            </w:r>
            <w:proofErr w:type="gramStart"/>
            <w:r w:rsidRPr="00FB302A">
              <w:rPr>
                <w:rFonts w:ascii="標楷體" w:eastAsia="標楷體" w:hAnsi="標楷體" w:cs="新細明體" w:hint="eastAsia"/>
                <w:color w:val="000000"/>
                <w:kern w:val="0"/>
                <w:szCs w:val="24"/>
              </w:rPr>
              <w:t>鑑</w:t>
            </w:r>
            <w:proofErr w:type="gramEnd"/>
            <w:r w:rsidRPr="00FB302A">
              <w:rPr>
                <w:rFonts w:ascii="標楷體" w:eastAsia="標楷體" w:hAnsi="標楷體" w:cs="新細明體" w:hint="eastAsia"/>
                <w:color w:val="000000"/>
                <w:kern w:val="0"/>
                <w:szCs w:val="24"/>
              </w:rPr>
              <w:t>（研究或專題研究）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（三）心理評量測驗（研究或專題研究）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（四）心理測驗與評量實務（研究或專題研究）</w:t>
            </w:r>
          </w:p>
          <w:p w:rsidR="00B31E1A" w:rsidRPr="00FB302A" w:rsidRDefault="00B31E1A" w:rsidP="00EE1BB1">
            <w:pPr>
              <w:spacing w:line="320" w:lineRule="exact"/>
              <w:ind w:left="720" w:right="77" w:hangingChars="300" w:hanging="720"/>
              <w:jc w:val="both"/>
              <w:rPr>
                <w:rFonts w:ascii="標楷體" w:eastAsia="標楷體"/>
                <w:b/>
                <w:bCs/>
                <w:color w:val="000000"/>
                <w:spacing w:val="-4"/>
                <w:w w:val="80"/>
                <w:sz w:val="32"/>
                <w:szCs w:val="32"/>
              </w:rPr>
            </w:pPr>
            <w:r w:rsidRPr="00FB302A">
              <w:rPr>
                <w:rFonts w:ascii="標楷體" w:eastAsia="標楷體" w:hAnsi="標楷體" w:cs="新細明體" w:hint="eastAsia"/>
                <w:color w:val="000000"/>
                <w:kern w:val="0"/>
                <w:szCs w:val="24"/>
              </w:rPr>
              <w:t>（五）心理測驗理論與技術（研究或專題研究）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DSM研究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兒童臨床心理衡</w:t>
            </w:r>
            <w:proofErr w:type="gramStart"/>
            <w:r w:rsidRPr="00FB302A">
              <w:rPr>
                <w:rFonts w:ascii="標楷體" w:eastAsia="標楷體" w:hAnsi="標楷體" w:hint="eastAsia"/>
                <w:color w:val="000000"/>
                <w:szCs w:val="24"/>
              </w:rPr>
              <w:t>鑑</w:t>
            </w:r>
            <w:proofErr w:type="gramEnd"/>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高等教育統計研究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教育研究法</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教育測驗與評量研究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widowControl/>
              <w:spacing w:line="22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測驗編製研究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widowControl/>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學習困擾與診斷研究</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臨床藝術治療(含病理與診斷)I-兒童、青少年</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臨床藝術治療II-成人</w:t>
            </w:r>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藝術治療衡</w:t>
            </w:r>
            <w:proofErr w:type="gramStart"/>
            <w:r w:rsidRPr="00FB302A">
              <w:rPr>
                <w:rFonts w:ascii="標楷體" w:eastAsia="標楷體" w:hAnsi="標楷體" w:hint="eastAsia"/>
                <w:color w:val="000000"/>
                <w:szCs w:val="24"/>
              </w:rPr>
              <w:t>鑑</w:t>
            </w:r>
            <w:proofErr w:type="gramEnd"/>
          </w:p>
        </w:tc>
      </w:tr>
      <w:tr w:rsidR="00B31E1A" w:rsidRPr="00FB302A" w:rsidTr="00EE1BB1">
        <w:trPr>
          <w:trHeight w:val="397"/>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神經心理衡</w:t>
            </w:r>
            <w:proofErr w:type="gramStart"/>
            <w:r w:rsidRPr="00FB302A">
              <w:rPr>
                <w:rFonts w:ascii="標楷體" w:eastAsia="標楷體" w:hAnsi="標楷體" w:cs="新細明體" w:hint="eastAsia"/>
                <w:color w:val="000000"/>
                <w:kern w:val="0"/>
                <w:szCs w:val="24"/>
              </w:rPr>
              <w:t>鑑</w:t>
            </w:r>
            <w:proofErr w:type="gramEnd"/>
          </w:p>
        </w:tc>
      </w:tr>
      <w:tr w:rsidR="00B31E1A" w:rsidRPr="00FB302A" w:rsidTr="00EE1BB1">
        <w:trPr>
          <w:trHeight w:val="652"/>
        </w:trPr>
        <w:tc>
          <w:tcPr>
            <w:tcW w:w="534" w:type="dxa"/>
            <w:vMerge w:val="restart"/>
          </w:tcPr>
          <w:p w:rsidR="00B31E1A" w:rsidRPr="00FB302A" w:rsidRDefault="00B31E1A" w:rsidP="00EE1BB1">
            <w:pPr>
              <w:spacing w:line="220" w:lineRule="exact"/>
              <w:rPr>
                <w:rFonts w:ascii="標楷體" w:eastAsia="標楷體" w:hAnsi="標楷體" w:cs="新細明體"/>
                <w:color w:val="000000"/>
                <w:kern w:val="0"/>
                <w:szCs w:val="24"/>
              </w:rPr>
            </w:pPr>
            <w:r w:rsidRPr="00FB302A">
              <w:rPr>
                <w:color w:val="000000"/>
              </w:rPr>
              <w:br w:type="page"/>
            </w:r>
            <w:r w:rsidRPr="00FB302A">
              <w:rPr>
                <w:rFonts w:ascii="標楷體" w:eastAsia="標楷體" w:hAnsi="標楷體" w:cs="新細明體" w:hint="eastAsia"/>
                <w:color w:val="000000"/>
                <w:kern w:val="0"/>
                <w:szCs w:val="24"/>
              </w:rPr>
              <w:t>六、團體諮商與心理治療領域課程</w:t>
            </w:r>
          </w:p>
        </w:tc>
        <w:tc>
          <w:tcPr>
            <w:tcW w:w="4765" w:type="dxa"/>
            <w:vMerge w:val="restart"/>
            <w:vAlign w:val="center"/>
          </w:tcPr>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（一）團體諮商理論與實務或團體諮商理論與技術（研究或專題研究）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（二）團體諮商（研究或專題研究）</w:t>
            </w:r>
          </w:p>
          <w:p w:rsidR="00B31E1A" w:rsidRPr="00FB302A" w:rsidRDefault="00B31E1A" w:rsidP="00EE1BB1">
            <w:pPr>
              <w:widowControl/>
              <w:spacing w:line="240" w:lineRule="exact"/>
              <w:ind w:left="720" w:hangingChars="300" w:hanging="720"/>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（三）團體心理治療（研究或專題研究）</w:t>
            </w: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心理劇專題研究</w:t>
            </w:r>
          </w:p>
        </w:tc>
      </w:tr>
      <w:tr w:rsidR="00B31E1A" w:rsidRPr="00FB302A" w:rsidTr="00EE1BB1">
        <w:trPr>
          <w:trHeight w:val="652"/>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hint="eastAsia"/>
                <w:color w:val="000000"/>
                <w:szCs w:val="24"/>
              </w:rPr>
              <w:t>園藝治療</w:t>
            </w:r>
          </w:p>
        </w:tc>
      </w:tr>
      <w:tr w:rsidR="00B31E1A" w:rsidRPr="00FB302A" w:rsidTr="00EE1BB1">
        <w:trPr>
          <w:trHeight w:val="652"/>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olor w:val="000000"/>
                <w:szCs w:val="24"/>
              </w:rPr>
            </w:pPr>
            <w:r w:rsidRPr="00FB302A">
              <w:rPr>
                <w:rFonts w:ascii="標楷體" w:eastAsia="標楷體" w:hAnsi="標楷體" w:hint="eastAsia"/>
                <w:color w:val="000000"/>
                <w:szCs w:val="24"/>
              </w:rPr>
              <w:t>團體藝術治療</w:t>
            </w:r>
          </w:p>
        </w:tc>
      </w:tr>
      <w:tr w:rsidR="00B31E1A" w:rsidRPr="00FB302A" w:rsidTr="00EE1BB1">
        <w:trPr>
          <w:trHeight w:val="652"/>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kern w:val="0"/>
                <w:szCs w:val="24"/>
              </w:rPr>
            </w:pPr>
            <w:r w:rsidRPr="00FB302A">
              <w:rPr>
                <w:rFonts w:ascii="標楷體" w:eastAsia="標楷體" w:hAnsi="標楷體" w:cs="新細明體" w:hint="eastAsia"/>
                <w:color w:val="000000"/>
                <w:kern w:val="0"/>
                <w:szCs w:val="24"/>
              </w:rPr>
              <w:t>結構性團體諮商專題研究</w:t>
            </w:r>
          </w:p>
        </w:tc>
      </w:tr>
      <w:tr w:rsidR="00B31E1A" w:rsidRPr="00FB302A" w:rsidTr="00EE1BB1">
        <w:trPr>
          <w:trHeight w:val="652"/>
        </w:trPr>
        <w:tc>
          <w:tcPr>
            <w:tcW w:w="534"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Merge/>
          </w:tcPr>
          <w:p w:rsidR="00B31E1A" w:rsidRPr="00FB302A" w:rsidRDefault="00B31E1A" w:rsidP="00EE1BB1">
            <w:pPr>
              <w:spacing w:line="320" w:lineRule="exact"/>
              <w:ind w:right="496"/>
              <w:rPr>
                <w:rFonts w:ascii="標楷體" w:eastAsia="標楷體"/>
                <w:b/>
                <w:bCs/>
                <w:color w:val="000000"/>
                <w:spacing w:val="-4"/>
                <w:w w:val="80"/>
                <w:sz w:val="32"/>
                <w:szCs w:val="32"/>
              </w:rPr>
            </w:pPr>
          </w:p>
        </w:tc>
        <w:tc>
          <w:tcPr>
            <w:tcW w:w="4765" w:type="dxa"/>
            <w:vAlign w:val="center"/>
          </w:tcPr>
          <w:p w:rsidR="00B31E1A" w:rsidRPr="00FB302A" w:rsidRDefault="00B31E1A" w:rsidP="00EE1BB1">
            <w:pPr>
              <w:spacing w:line="240" w:lineRule="exact"/>
              <w:jc w:val="both"/>
              <w:rPr>
                <w:rFonts w:ascii="標楷體" w:eastAsia="標楷體" w:hAnsi="標楷體" w:cs="新細明體"/>
                <w:color w:val="000000"/>
                <w:szCs w:val="24"/>
              </w:rPr>
            </w:pPr>
            <w:r w:rsidRPr="00FB302A">
              <w:rPr>
                <w:rFonts w:ascii="標楷體" w:eastAsia="標楷體" w:hAnsi="標楷體" w:cs="新細明體" w:hint="eastAsia"/>
                <w:color w:val="000000"/>
                <w:kern w:val="0"/>
                <w:szCs w:val="24"/>
              </w:rPr>
              <w:t>高等團體與家族治療</w:t>
            </w:r>
          </w:p>
        </w:tc>
      </w:tr>
    </w:tbl>
    <w:p w:rsidR="00B31E1A" w:rsidRPr="00FB302A" w:rsidRDefault="00B31E1A" w:rsidP="00B31E1A">
      <w:pPr>
        <w:spacing w:line="320" w:lineRule="exact"/>
        <w:ind w:right="496"/>
        <w:rPr>
          <w:rFonts w:ascii="標楷體" w:eastAsia="標楷體"/>
          <w:b/>
          <w:bCs/>
          <w:color w:val="000000"/>
          <w:spacing w:val="-4"/>
          <w:w w:val="80"/>
          <w:sz w:val="32"/>
          <w:szCs w:val="32"/>
        </w:rPr>
      </w:pPr>
    </w:p>
    <w:p w:rsidR="00B31E1A" w:rsidRDefault="00B31E1A" w:rsidP="00B31E1A">
      <w:pPr>
        <w:widowControl/>
        <w:rPr>
          <w:rFonts w:ascii="標楷體" w:eastAsia="標楷體"/>
          <w:b/>
          <w:bCs/>
          <w:color w:val="000000" w:themeColor="text1"/>
          <w:spacing w:val="-4"/>
          <w:w w:val="80"/>
          <w:sz w:val="32"/>
          <w:szCs w:val="32"/>
        </w:rPr>
      </w:pPr>
      <w:r w:rsidRPr="00FB302A">
        <w:rPr>
          <w:rFonts w:ascii="標楷體" w:eastAsia="標楷體"/>
          <w:b/>
          <w:bCs/>
          <w:color w:val="000000"/>
          <w:spacing w:val="-4"/>
          <w:w w:val="80"/>
          <w:sz w:val="32"/>
          <w:szCs w:val="32"/>
        </w:rPr>
        <w:br w:type="page"/>
      </w:r>
    </w:p>
    <w:p w:rsidR="000953EA" w:rsidRPr="00FB302A" w:rsidRDefault="000953EA" w:rsidP="003D6F3B">
      <w:pPr>
        <w:spacing w:line="100" w:lineRule="exact"/>
        <w:ind w:right="249"/>
        <w:rPr>
          <w:rFonts w:ascii="標楷體" w:eastAsia="標楷體"/>
          <w:b/>
          <w:bCs/>
          <w:color w:val="000000" w:themeColor="text1"/>
          <w:spacing w:val="-4"/>
          <w:w w:val="80"/>
          <w:sz w:val="32"/>
          <w:szCs w:val="32"/>
        </w:rPr>
      </w:pPr>
    </w:p>
    <w:bookmarkEnd w:id="0"/>
    <w:p w:rsidR="00227AD9" w:rsidRPr="00FB302A" w:rsidRDefault="00227AD9" w:rsidP="00925C59">
      <w:pPr>
        <w:spacing w:line="40" w:lineRule="exact"/>
        <w:ind w:leftChars="-29" w:left="-70" w:right="-57"/>
        <w:jc w:val="distribute"/>
        <w:rPr>
          <w:rFonts w:ascii="標楷體" w:eastAsia="標楷體" w:hAnsi="標楷體"/>
          <w:color w:val="000000" w:themeColor="text1"/>
          <w:spacing w:val="20"/>
          <w:sz w:val="32"/>
          <w:szCs w:val="32"/>
        </w:rPr>
      </w:pPr>
    </w:p>
    <w:p w:rsidR="00C65169" w:rsidRPr="00FB302A" w:rsidRDefault="00C65169" w:rsidP="00520065">
      <w:pPr>
        <w:spacing w:line="320" w:lineRule="exact"/>
        <w:ind w:leftChars="-29" w:left="-70" w:right="-59"/>
        <w:jc w:val="distribute"/>
        <w:rPr>
          <w:rFonts w:ascii="標楷體" w:eastAsia="標楷體" w:hAnsi="標楷體"/>
          <w:color w:val="000000" w:themeColor="text1"/>
          <w:spacing w:val="20"/>
          <w:sz w:val="32"/>
          <w:szCs w:val="32"/>
        </w:rPr>
      </w:pPr>
      <w:r w:rsidRPr="00FB302A">
        <w:rPr>
          <w:rFonts w:ascii="標楷體" w:eastAsia="標楷體" w:hAnsi="標楷體" w:hint="eastAsia"/>
          <w:color w:val="000000" w:themeColor="text1"/>
          <w:spacing w:val="20"/>
          <w:sz w:val="32"/>
          <w:szCs w:val="32"/>
        </w:rPr>
        <w:t>本部社會工作師考試審議委員會決議符合專門職業及技術人員高等考試社會工作師考試規則第5條規定之案例</w:t>
      </w:r>
    </w:p>
    <w:tbl>
      <w:tblP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13"/>
        <w:gridCol w:w="3685"/>
        <w:gridCol w:w="4394"/>
      </w:tblGrid>
      <w:tr w:rsidR="00297BDB" w:rsidRPr="00803F5E" w:rsidTr="00EB32FE">
        <w:trPr>
          <w:tblHeader/>
        </w:trPr>
        <w:tc>
          <w:tcPr>
            <w:tcW w:w="2013" w:type="dxa"/>
            <w:shd w:val="clear" w:color="auto" w:fill="auto"/>
            <w:vAlign w:val="center"/>
          </w:tcPr>
          <w:p w:rsidR="00297BDB" w:rsidRPr="00803F5E" w:rsidRDefault="00297BDB" w:rsidP="00EB32FE">
            <w:pPr>
              <w:spacing w:line="320" w:lineRule="exact"/>
              <w:jc w:val="distribute"/>
              <w:rPr>
                <w:rFonts w:ascii="標楷體" w:eastAsia="標楷體" w:hAnsi="標楷體"/>
                <w:b/>
                <w:bCs/>
                <w:szCs w:val="24"/>
              </w:rPr>
            </w:pPr>
            <w:r w:rsidRPr="00803F5E">
              <w:rPr>
                <w:rFonts w:ascii="標楷體" w:eastAsia="標楷體" w:hAnsi="標楷體" w:hint="eastAsia"/>
                <w:b/>
                <w:bCs/>
                <w:szCs w:val="24"/>
              </w:rPr>
              <w:t>領域</w:t>
            </w:r>
          </w:p>
        </w:tc>
        <w:tc>
          <w:tcPr>
            <w:tcW w:w="3685" w:type="dxa"/>
            <w:shd w:val="clear" w:color="auto" w:fill="auto"/>
            <w:vAlign w:val="center"/>
          </w:tcPr>
          <w:p w:rsidR="00297BDB" w:rsidRPr="00803F5E" w:rsidRDefault="00297BDB" w:rsidP="00EB32FE">
            <w:pPr>
              <w:spacing w:line="320" w:lineRule="exact"/>
              <w:jc w:val="distribute"/>
              <w:rPr>
                <w:rFonts w:ascii="標楷體" w:eastAsia="標楷體" w:hAnsi="標楷體"/>
                <w:b/>
                <w:bCs/>
                <w:szCs w:val="24"/>
              </w:rPr>
            </w:pPr>
            <w:r w:rsidRPr="00803F5E">
              <w:rPr>
                <w:rFonts w:ascii="標楷體" w:eastAsia="標楷體" w:hAnsi="標楷體" w:hint="eastAsia"/>
                <w:b/>
                <w:bCs/>
                <w:szCs w:val="24"/>
              </w:rPr>
              <w:t>規定修習學科</w:t>
            </w:r>
          </w:p>
        </w:tc>
        <w:tc>
          <w:tcPr>
            <w:tcW w:w="4394" w:type="dxa"/>
            <w:shd w:val="clear" w:color="auto" w:fill="auto"/>
            <w:vAlign w:val="center"/>
          </w:tcPr>
          <w:p w:rsidR="00297BDB" w:rsidRPr="00803F5E" w:rsidRDefault="00297BDB" w:rsidP="00EB32FE">
            <w:pPr>
              <w:spacing w:line="320" w:lineRule="exact"/>
              <w:jc w:val="distribute"/>
              <w:rPr>
                <w:rFonts w:ascii="標楷體" w:eastAsia="標楷體" w:hAnsi="標楷體"/>
                <w:b/>
                <w:bCs/>
                <w:szCs w:val="24"/>
              </w:rPr>
            </w:pPr>
            <w:r w:rsidRPr="00803F5E">
              <w:rPr>
                <w:rFonts w:ascii="標楷體" w:eastAsia="標楷體" w:hAnsi="標楷體" w:hint="eastAsia"/>
                <w:b/>
                <w:bCs/>
                <w:szCs w:val="24"/>
              </w:rPr>
              <w:t>同意比照</w:t>
            </w:r>
            <w:proofErr w:type="gramStart"/>
            <w:r w:rsidRPr="00803F5E">
              <w:rPr>
                <w:rFonts w:ascii="標楷體" w:eastAsia="標楷體" w:hAnsi="標楷體" w:hint="eastAsia"/>
                <w:b/>
                <w:bCs/>
                <w:szCs w:val="24"/>
              </w:rPr>
              <w:t>採</w:t>
            </w:r>
            <w:proofErr w:type="gramEnd"/>
            <w:r w:rsidRPr="00803F5E">
              <w:rPr>
                <w:rFonts w:ascii="標楷體" w:eastAsia="標楷體" w:hAnsi="標楷體" w:hint="eastAsia"/>
                <w:b/>
                <w:bCs/>
                <w:szCs w:val="24"/>
              </w:rPr>
              <w:t>認之學科名稱</w:t>
            </w:r>
          </w:p>
        </w:tc>
      </w:tr>
      <w:tr w:rsidR="00297BDB" w:rsidRPr="00803F5E" w:rsidTr="00EB32FE">
        <w:tc>
          <w:tcPr>
            <w:tcW w:w="2013" w:type="dxa"/>
            <w:vMerge w:val="restart"/>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一、</w:t>
            </w:r>
            <w:r w:rsidRPr="00803F5E">
              <w:rPr>
                <w:rFonts w:ascii="標楷體" w:eastAsia="標楷體" w:hAnsi="標楷體" w:hint="eastAsia"/>
                <w:color w:val="323232"/>
                <w:szCs w:val="24"/>
              </w:rPr>
              <w:t>社會工作概論領域</w:t>
            </w:r>
          </w:p>
        </w:tc>
        <w:tc>
          <w:tcPr>
            <w:tcW w:w="3685" w:type="dxa"/>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社會工作概論</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社會工作</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p>
        </w:tc>
        <w:tc>
          <w:tcPr>
            <w:tcW w:w="3685" w:type="dxa"/>
            <w:shd w:val="clear" w:color="auto" w:fill="auto"/>
            <w:vAlign w:val="center"/>
          </w:tcPr>
          <w:p w:rsidR="00297BDB" w:rsidRPr="00803F5E" w:rsidRDefault="00297BDB" w:rsidP="00EB32FE">
            <w:pPr>
              <w:spacing w:line="320" w:lineRule="exact"/>
              <w:ind w:left="2"/>
              <w:jc w:val="both"/>
              <w:rPr>
                <w:rFonts w:ascii="標楷體" w:eastAsia="標楷體" w:hAnsi="標楷體"/>
                <w:szCs w:val="24"/>
              </w:rPr>
            </w:pPr>
            <w:r w:rsidRPr="00803F5E">
              <w:rPr>
                <w:rFonts w:ascii="標楷體" w:eastAsia="標楷體" w:hAnsi="標楷體" w:hint="eastAsia"/>
                <w:color w:val="323232"/>
                <w:szCs w:val="24"/>
              </w:rPr>
              <w:t>社會福利概論</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社會福利導論</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p>
        </w:tc>
        <w:tc>
          <w:tcPr>
            <w:tcW w:w="3685" w:type="dxa"/>
            <w:tcBorders>
              <w:top w:val="single" w:sz="4" w:space="0" w:color="auto"/>
            </w:tcBorders>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r w:rsidRPr="00803F5E">
              <w:rPr>
                <w:rFonts w:ascii="標楷體" w:eastAsia="標楷體" w:hAnsi="標楷體" w:hint="eastAsia"/>
                <w:color w:val="323232"/>
                <w:szCs w:val="24"/>
              </w:rPr>
              <w:t>社會工作倫理</w:t>
            </w:r>
          </w:p>
        </w:tc>
        <w:tc>
          <w:tcPr>
            <w:tcW w:w="4394" w:type="dxa"/>
            <w:tcBorders>
              <w:top w:val="single" w:sz="4" w:space="0" w:color="auto"/>
            </w:tcBorders>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社會工作哲學與倫理</w:t>
            </w:r>
          </w:p>
        </w:tc>
      </w:tr>
      <w:tr w:rsidR="00297BDB" w:rsidRPr="00803F5E" w:rsidTr="00EB32FE">
        <w:tc>
          <w:tcPr>
            <w:tcW w:w="2013" w:type="dxa"/>
            <w:vMerge w:val="restart"/>
            <w:shd w:val="clear" w:color="auto" w:fill="auto"/>
            <w:vAlign w:val="center"/>
          </w:tcPr>
          <w:p w:rsidR="00297BDB" w:rsidRPr="00803F5E" w:rsidRDefault="00297BDB" w:rsidP="00EB32FE">
            <w:pPr>
              <w:spacing w:line="320" w:lineRule="exact"/>
              <w:ind w:left="2"/>
              <w:jc w:val="both"/>
              <w:rPr>
                <w:rFonts w:ascii="標楷體" w:eastAsia="標楷體" w:hAnsi="標楷體"/>
                <w:szCs w:val="24"/>
              </w:rPr>
            </w:pPr>
            <w:r w:rsidRPr="00803F5E">
              <w:rPr>
                <w:rFonts w:ascii="標楷體" w:eastAsia="標楷體" w:hAnsi="標楷體" w:hint="eastAsia"/>
                <w:color w:val="323232"/>
                <w:szCs w:val="24"/>
              </w:rPr>
              <w:t>二、社會工作直接服務方法領域</w:t>
            </w:r>
          </w:p>
        </w:tc>
        <w:tc>
          <w:tcPr>
            <w:tcW w:w="3685" w:type="dxa"/>
            <w:vMerge w:val="restart"/>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社會個案工作</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進階社會個案工作</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社會個案工作+社會個案工作實習</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社會團體工作</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社會團體工作+社會團體工作實習</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color w:val="323232"/>
                <w:szCs w:val="24"/>
              </w:rPr>
              <w:t>社區工作或社區組織與(社區)發展</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進階社區工作(比照「社區工作」)</w:t>
            </w:r>
          </w:p>
        </w:tc>
      </w:tr>
      <w:tr w:rsidR="00297BDB" w:rsidRPr="00803F5E" w:rsidTr="00EB32FE">
        <w:tc>
          <w:tcPr>
            <w:tcW w:w="2013" w:type="dxa"/>
            <w:vMerge w:val="restart"/>
            <w:shd w:val="clear" w:color="auto" w:fill="auto"/>
            <w:vAlign w:val="center"/>
          </w:tcPr>
          <w:p w:rsidR="00297BDB" w:rsidRPr="00803F5E" w:rsidRDefault="00297BDB" w:rsidP="00EB32FE">
            <w:pPr>
              <w:spacing w:line="320" w:lineRule="exact"/>
              <w:ind w:left="2"/>
              <w:jc w:val="both"/>
              <w:rPr>
                <w:rFonts w:ascii="標楷體" w:eastAsia="標楷體" w:hAnsi="標楷體"/>
                <w:szCs w:val="24"/>
              </w:rPr>
            </w:pPr>
            <w:r w:rsidRPr="00803F5E">
              <w:rPr>
                <w:rFonts w:ascii="標楷體" w:eastAsia="標楷體" w:hAnsi="標楷體" w:hint="eastAsia"/>
                <w:color w:val="323232"/>
                <w:szCs w:val="24"/>
              </w:rPr>
              <w:t>三、人類行為與社會環境領域</w:t>
            </w:r>
          </w:p>
        </w:tc>
        <w:tc>
          <w:tcPr>
            <w:tcW w:w="3685" w:type="dxa"/>
            <w:vMerge w:val="restart"/>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社會學</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社會學導論</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社會學概論</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心理學</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color w:val="FF0000"/>
                <w:szCs w:val="24"/>
              </w:rPr>
            </w:pPr>
            <w:r w:rsidRPr="00803F5E">
              <w:rPr>
                <w:rFonts w:ascii="標楷體" w:eastAsia="標楷體" w:hAnsi="標楷體" w:hint="eastAsia"/>
                <w:szCs w:val="24"/>
              </w:rPr>
              <w:t>普通心理學(</w:t>
            </w:r>
            <w:proofErr w:type="gramStart"/>
            <w:r w:rsidRPr="00803F5E">
              <w:rPr>
                <w:rFonts w:ascii="標楷體" w:eastAsia="標楷體" w:hAnsi="標楷體" w:hint="eastAsia"/>
                <w:szCs w:val="24"/>
              </w:rPr>
              <w:t>一</w:t>
            </w:r>
            <w:proofErr w:type="gramEnd"/>
            <w:r w:rsidRPr="00803F5E">
              <w:rPr>
                <w:rFonts w:ascii="標楷體" w:eastAsia="標楷體" w:hAnsi="標楷體" w:hint="eastAsia"/>
                <w:szCs w:val="24"/>
              </w:rPr>
              <w:t>)(二)</w:t>
            </w:r>
          </w:p>
        </w:tc>
      </w:tr>
      <w:tr w:rsidR="00297BDB" w:rsidRPr="00803F5E" w:rsidTr="00EB32FE">
        <w:tc>
          <w:tcPr>
            <w:tcW w:w="2013" w:type="dxa"/>
            <w:vMerge w:val="restart"/>
            <w:shd w:val="clear" w:color="auto" w:fill="auto"/>
            <w:vAlign w:val="center"/>
          </w:tcPr>
          <w:p w:rsidR="00297BDB" w:rsidRPr="00803F5E" w:rsidRDefault="00297BDB" w:rsidP="00EB32FE">
            <w:pPr>
              <w:spacing w:line="320" w:lineRule="exact"/>
              <w:ind w:left="2"/>
              <w:jc w:val="both"/>
              <w:rPr>
                <w:rFonts w:ascii="標楷體" w:eastAsia="標楷體" w:hAnsi="標楷體"/>
                <w:szCs w:val="24"/>
              </w:rPr>
            </w:pPr>
            <w:r w:rsidRPr="00803F5E">
              <w:rPr>
                <w:rFonts w:ascii="標楷體" w:eastAsia="標楷體" w:hAnsi="標楷體" w:hint="eastAsia"/>
                <w:color w:val="323232"/>
                <w:szCs w:val="24"/>
              </w:rPr>
              <w:t>四、社會政策立法與行政管理領域</w:t>
            </w:r>
          </w:p>
        </w:tc>
        <w:tc>
          <w:tcPr>
            <w:tcW w:w="3685" w:type="dxa"/>
            <w:vMerge w:val="restart"/>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社會政策與社會立法</w:t>
            </w:r>
          </w:p>
        </w:tc>
        <w:tc>
          <w:tcPr>
            <w:tcW w:w="4394" w:type="dxa"/>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r w:rsidRPr="00803F5E">
              <w:rPr>
                <w:rFonts w:ascii="標楷體" w:eastAsia="標楷體" w:hAnsi="標楷體" w:hint="eastAsia"/>
                <w:szCs w:val="24"/>
              </w:rPr>
              <w:t>社會政策與立法專題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szCs w:val="24"/>
              </w:rPr>
              <w:t>社會政策與社會立法專題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社會政策與立法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社會福利行政</w:t>
            </w:r>
          </w:p>
        </w:tc>
        <w:tc>
          <w:tcPr>
            <w:tcW w:w="4394" w:type="dxa"/>
            <w:shd w:val="clear" w:color="auto" w:fill="auto"/>
            <w:vAlign w:val="center"/>
          </w:tcPr>
          <w:p w:rsidR="00297BDB" w:rsidRPr="00803F5E" w:rsidRDefault="00297BDB" w:rsidP="00EB32FE">
            <w:pPr>
              <w:snapToGrid w:val="0"/>
              <w:spacing w:line="320" w:lineRule="exact"/>
              <w:rPr>
                <w:rFonts w:ascii="標楷體" w:eastAsia="標楷體" w:hAnsi="標楷體"/>
                <w:szCs w:val="24"/>
              </w:rPr>
            </w:pPr>
            <w:r w:rsidRPr="00803F5E">
              <w:rPr>
                <w:rFonts w:ascii="標楷體" w:eastAsia="標楷體" w:hAnsi="標楷體" w:hint="eastAsia"/>
                <w:szCs w:val="24"/>
              </w:rPr>
              <w:t>社會福利與行政</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val="restart"/>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方案設計與評估</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服務方案設計與評估</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方案規劃與評估專題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方案規劃與評估</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社會工作方案設計</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shd w:val="clear" w:color="auto" w:fill="auto"/>
            <w:vAlign w:val="center"/>
          </w:tcPr>
          <w:p w:rsidR="00297BDB" w:rsidRPr="00803F5E" w:rsidRDefault="00297BDB" w:rsidP="00EB32FE">
            <w:pPr>
              <w:spacing w:line="320" w:lineRule="exact"/>
              <w:ind w:leftChars="-2" w:left="-5" w:firstLineChars="2" w:firstLine="5"/>
              <w:jc w:val="both"/>
              <w:rPr>
                <w:rFonts w:ascii="標楷體" w:eastAsia="標楷體" w:hAnsi="標楷體"/>
                <w:szCs w:val="24"/>
              </w:rPr>
            </w:pPr>
            <w:r w:rsidRPr="00803F5E">
              <w:rPr>
                <w:rFonts w:ascii="標楷體" w:eastAsia="標楷體" w:hAnsi="標楷體" w:hint="eastAsia"/>
                <w:color w:val="323232"/>
                <w:szCs w:val="24"/>
              </w:rPr>
              <w:t>非營利組織管理</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非營利組織管理專題</w:t>
            </w:r>
          </w:p>
        </w:tc>
      </w:tr>
      <w:tr w:rsidR="00297BDB" w:rsidRPr="00803F5E" w:rsidTr="00EB32FE">
        <w:tc>
          <w:tcPr>
            <w:tcW w:w="2013" w:type="dxa"/>
            <w:vMerge w:val="restart"/>
            <w:shd w:val="clear" w:color="auto" w:fill="auto"/>
            <w:vAlign w:val="center"/>
          </w:tcPr>
          <w:p w:rsidR="00297BDB" w:rsidRPr="00803F5E" w:rsidRDefault="00297BDB" w:rsidP="00EB32FE">
            <w:pPr>
              <w:spacing w:line="320" w:lineRule="exact"/>
              <w:ind w:left="2"/>
              <w:jc w:val="both"/>
              <w:rPr>
                <w:rFonts w:ascii="標楷體" w:eastAsia="標楷體" w:hAnsi="標楷體"/>
                <w:szCs w:val="24"/>
              </w:rPr>
            </w:pPr>
            <w:r w:rsidRPr="00803F5E">
              <w:rPr>
                <w:rFonts w:ascii="標楷體" w:eastAsia="標楷體" w:hAnsi="標楷體" w:hint="eastAsia"/>
                <w:color w:val="323232"/>
                <w:szCs w:val="24"/>
              </w:rPr>
              <w:t>五、社會工作研究法領域</w:t>
            </w:r>
          </w:p>
        </w:tc>
        <w:tc>
          <w:tcPr>
            <w:tcW w:w="3685" w:type="dxa"/>
            <w:vMerge w:val="restart"/>
            <w:shd w:val="clear" w:color="auto" w:fill="auto"/>
            <w:vAlign w:val="center"/>
          </w:tcPr>
          <w:p w:rsidR="00297BDB" w:rsidRPr="00803F5E" w:rsidRDefault="00297BDB" w:rsidP="00EB32FE">
            <w:pPr>
              <w:spacing w:line="320" w:lineRule="exact"/>
              <w:ind w:left="2"/>
              <w:jc w:val="both"/>
              <w:rPr>
                <w:rFonts w:ascii="標楷體" w:eastAsia="標楷體" w:hAnsi="標楷體"/>
                <w:szCs w:val="24"/>
              </w:rPr>
            </w:pPr>
            <w:r w:rsidRPr="00803F5E">
              <w:rPr>
                <w:rFonts w:ascii="標楷體" w:eastAsia="標楷體" w:hAnsi="標楷體" w:hint="eastAsia"/>
                <w:color w:val="323232"/>
                <w:szCs w:val="24"/>
              </w:rPr>
              <w:t>社會工作研究法或社會研究法</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研究方法論(</w:t>
            </w:r>
            <w:proofErr w:type="gramStart"/>
            <w:r w:rsidRPr="00803F5E">
              <w:rPr>
                <w:rFonts w:ascii="標楷體" w:eastAsia="標楷體" w:hAnsi="標楷體" w:hint="eastAsia"/>
                <w:szCs w:val="24"/>
              </w:rPr>
              <w:t>一</w:t>
            </w:r>
            <w:proofErr w:type="gramEnd"/>
            <w:r w:rsidRPr="00803F5E">
              <w:rPr>
                <w:rFonts w:ascii="標楷體" w:eastAsia="標楷體" w:hAnsi="標楷體" w:hint="eastAsia"/>
                <w:szCs w:val="24"/>
              </w:rPr>
              <w:t>)(二)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研究方法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color w:val="FF0000"/>
                <w:szCs w:val="24"/>
              </w:rPr>
            </w:pPr>
            <w:r w:rsidRPr="00803F5E">
              <w:rPr>
                <w:rFonts w:ascii="標楷體" w:eastAsia="標楷體" w:hAnsi="標楷體" w:hint="eastAsia"/>
                <w:szCs w:val="24"/>
              </w:rPr>
              <w:t>社會研究方法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pacing w:val="-20"/>
                <w:szCs w:val="24"/>
              </w:rPr>
            </w:pPr>
            <w:r w:rsidRPr="00803F5E">
              <w:rPr>
                <w:rFonts w:ascii="標楷體" w:eastAsia="標楷體" w:hAnsi="標楷體" w:hint="eastAsia"/>
                <w:szCs w:val="24"/>
              </w:rPr>
              <w:t>高級社會研究法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社會工作研究方法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高級社會研究方法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社會及行為研究法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社會科學研究方法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社會及行為研究方法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行為科學研究法</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社會工作研究</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val="restart"/>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szCs w:val="24"/>
              </w:rPr>
            </w:pPr>
            <w:r w:rsidRPr="00803F5E">
              <w:rPr>
                <w:rFonts w:ascii="標楷體" w:eastAsia="標楷體" w:hAnsi="標楷體" w:hint="eastAsia"/>
                <w:color w:val="323232"/>
                <w:szCs w:val="24"/>
              </w:rPr>
              <w:t>社會統計</w:t>
            </w: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社會計量</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社會工作統計</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高級社會統計</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統計學</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rPr>
                <w:rFonts w:ascii="標楷體" w:eastAsia="標楷體" w:hAnsi="標楷體"/>
                <w:szCs w:val="24"/>
              </w:rPr>
            </w:pPr>
            <w:r w:rsidRPr="00803F5E">
              <w:rPr>
                <w:rFonts w:ascii="標楷體" w:eastAsia="標楷體" w:hAnsi="標楷體" w:hint="eastAsia"/>
                <w:szCs w:val="24"/>
              </w:rPr>
              <w:t>統計學(</w:t>
            </w:r>
            <w:proofErr w:type="gramStart"/>
            <w:r w:rsidRPr="00803F5E">
              <w:rPr>
                <w:rFonts w:ascii="標楷體" w:eastAsia="標楷體" w:hAnsi="標楷體" w:hint="eastAsia"/>
                <w:szCs w:val="24"/>
              </w:rPr>
              <w:t>一</w:t>
            </w:r>
            <w:proofErr w:type="gramEnd"/>
            <w:r w:rsidRPr="00803F5E">
              <w:rPr>
                <w:rFonts w:ascii="標楷體" w:eastAsia="標楷體" w:hAnsi="標楷體" w:hint="eastAsia"/>
                <w:szCs w:val="24"/>
              </w:rPr>
              <w:t>)(二)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教育統計學及電子計算機應用</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高等統計學</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proofErr w:type="gramStart"/>
            <w:r w:rsidRPr="00803F5E">
              <w:rPr>
                <w:rFonts w:ascii="標楷體" w:eastAsia="標楷體" w:hAnsi="標楷體" w:hint="eastAsia"/>
                <w:szCs w:val="24"/>
              </w:rPr>
              <w:t>多變項</w:t>
            </w:r>
            <w:proofErr w:type="gramEnd"/>
            <w:r w:rsidRPr="00803F5E">
              <w:rPr>
                <w:rFonts w:ascii="標楷體" w:eastAsia="標楷體" w:hAnsi="標楷體" w:hint="eastAsia"/>
                <w:szCs w:val="24"/>
              </w:rPr>
              <w:t>統計分析</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心理及教育統計學(</w:t>
            </w:r>
            <w:proofErr w:type="gramStart"/>
            <w:r w:rsidRPr="00803F5E">
              <w:rPr>
                <w:rFonts w:ascii="標楷體" w:eastAsia="標楷體" w:hAnsi="標楷體" w:hint="eastAsia"/>
                <w:szCs w:val="24"/>
              </w:rPr>
              <w:t>一</w:t>
            </w:r>
            <w:proofErr w:type="gramEnd"/>
            <w:r w:rsidRPr="00803F5E">
              <w:rPr>
                <w:rFonts w:ascii="標楷體" w:eastAsia="標楷體" w:hAnsi="標楷體" w:hint="eastAsia"/>
                <w:szCs w:val="24"/>
              </w:rPr>
              <w:t>)(二)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pacing w:val="-20"/>
                <w:szCs w:val="24"/>
              </w:rPr>
            </w:pPr>
            <w:r w:rsidRPr="00803F5E">
              <w:rPr>
                <w:rFonts w:ascii="標楷體" w:eastAsia="標楷體" w:hAnsi="標楷體" w:hint="eastAsia"/>
                <w:szCs w:val="24"/>
              </w:rPr>
              <w:t>社會統計學</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pacing w:val="-20"/>
                <w:szCs w:val="24"/>
              </w:rPr>
            </w:pPr>
            <w:r w:rsidRPr="00803F5E">
              <w:rPr>
                <w:rFonts w:ascii="標楷體" w:eastAsia="標楷體" w:hAnsi="標楷體" w:hint="eastAsia"/>
                <w:szCs w:val="24"/>
              </w:rPr>
              <w:t>社會統計學(</w:t>
            </w:r>
            <w:proofErr w:type="gramStart"/>
            <w:r w:rsidRPr="00803F5E">
              <w:rPr>
                <w:rFonts w:ascii="標楷體" w:eastAsia="標楷體" w:hAnsi="標楷體" w:hint="eastAsia"/>
                <w:szCs w:val="24"/>
              </w:rPr>
              <w:t>一</w:t>
            </w:r>
            <w:proofErr w:type="gramEnd"/>
            <w:r w:rsidRPr="00803F5E">
              <w:rPr>
                <w:rFonts w:ascii="標楷體" w:eastAsia="標楷體" w:hAnsi="標楷體" w:hint="eastAsia"/>
                <w:szCs w:val="24"/>
              </w:rPr>
              <w:t>)(二)</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應用統計(</w:t>
            </w:r>
            <w:proofErr w:type="gramStart"/>
            <w:r w:rsidRPr="00803F5E">
              <w:rPr>
                <w:rFonts w:ascii="標楷體" w:eastAsia="標楷體" w:hAnsi="標楷體" w:hint="eastAsia"/>
                <w:szCs w:val="24"/>
              </w:rPr>
              <w:t>一</w:t>
            </w:r>
            <w:proofErr w:type="gramEnd"/>
            <w:r w:rsidRPr="00803F5E">
              <w:rPr>
                <w:rFonts w:ascii="標楷體" w:eastAsia="標楷體" w:hAnsi="標楷體" w:hint="eastAsia"/>
                <w:szCs w:val="24"/>
              </w:rPr>
              <w:t>)(二)+資料分析</w:t>
            </w:r>
          </w:p>
        </w:tc>
      </w:tr>
      <w:tr w:rsidR="00297BDB" w:rsidRPr="00803F5E" w:rsidTr="00EB32FE">
        <w:tc>
          <w:tcPr>
            <w:tcW w:w="2013"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3685" w:type="dxa"/>
            <w:vMerge/>
            <w:shd w:val="clear" w:color="auto" w:fill="auto"/>
            <w:vAlign w:val="center"/>
          </w:tcPr>
          <w:p w:rsidR="00297BDB" w:rsidRPr="00803F5E" w:rsidRDefault="00297BDB" w:rsidP="00EB32FE">
            <w:pPr>
              <w:spacing w:line="320" w:lineRule="exact"/>
              <w:ind w:left="240" w:hangingChars="100" w:hanging="240"/>
              <w:jc w:val="both"/>
              <w:rPr>
                <w:rFonts w:ascii="標楷體" w:eastAsia="標楷體" w:hAnsi="標楷體"/>
                <w:color w:val="323232"/>
                <w:szCs w:val="24"/>
              </w:rPr>
            </w:pPr>
          </w:p>
        </w:tc>
        <w:tc>
          <w:tcPr>
            <w:tcW w:w="4394" w:type="dxa"/>
            <w:shd w:val="clear" w:color="auto" w:fill="auto"/>
            <w:vAlign w:val="center"/>
          </w:tcPr>
          <w:p w:rsidR="00297BDB" w:rsidRPr="00803F5E" w:rsidRDefault="00297BDB" w:rsidP="00EB32FE">
            <w:pPr>
              <w:spacing w:line="320" w:lineRule="exact"/>
              <w:jc w:val="both"/>
              <w:rPr>
                <w:rFonts w:ascii="標楷體" w:eastAsia="標楷體" w:hAnsi="標楷體"/>
                <w:szCs w:val="24"/>
              </w:rPr>
            </w:pPr>
            <w:r w:rsidRPr="00803F5E">
              <w:rPr>
                <w:rFonts w:ascii="標楷體" w:eastAsia="標楷體" w:hAnsi="標楷體" w:hint="eastAsia"/>
                <w:szCs w:val="24"/>
              </w:rPr>
              <w:t>行為統計學</w:t>
            </w:r>
          </w:p>
        </w:tc>
      </w:tr>
    </w:tbl>
    <w:p w:rsidR="0077278F" w:rsidRPr="00FB302A" w:rsidRDefault="0077278F" w:rsidP="00CF2417">
      <w:pPr>
        <w:rPr>
          <w:color w:val="000000" w:themeColor="text1"/>
        </w:rPr>
      </w:pPr>
    </w:p>
    <w:sectPr w:rsidR="0077278F" w:rsidRPr="00FB302A" w:rsidSect="00925C59">
      <w:pgSz w:w="11906" w:h="16838"/>
      <w:pgMar w:top="709" w:right="1021" w:bottom="426"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33D" w:rsidRDefault="00ED533D" w:rsidP="004775BA">
      <w:r>
        <w:separator/>
      </w:r>
    </w:p>
  </w:endnote>
  <w:endnote w:type="continuationSeparator" w:id="0">
    <w:p w:rsidR="00ED533D" w:rsidRDefault="00ED533D" w:rsidP="004775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33D" w:rsidRDefault="00ED533D" w:rsidP="004775BA">
      <w:r>
        <w:separator/>
      </w:r>
    </w:p>
  </w:footnote>
  <w:footnote w:type="continuationSeparator" w:id="0">
    <w:p w:rsidR="00ED533D" w:rsidRDefault="00ED533D" w:rsidP="004775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3EA"/>
    <w:rsid w:val="00006C7A"/>
    <w:rsid w:val="00026AED"/>
    <w:rsid w:val="00031619"/>
    <w:rsid w:val="00053ACE"/>
    <w:rsid w:val="000953EA"/>
    <w:rsid w:val="000A38A0"/>
    <w:rsid w:val="000F44AD"/>
    <w:rsid w:val="000F61A7"/>
    <w:rsid w:val="00110EAA"/>
    <w:rsid w:val="00113C39"/>
    <w:rsid w:val="001367DC"/>
    <w:rsid w:val="001425B8"/>
    <w:rsid w:val="00187EB1"/>
    <w:rsid w:val="001F7F9D"/>
    <w:rsid w:val="00227AD9"/>
    <w:rsid w:val="002457BC"/>
    <w:rsid w:val="00272249"/>
    <w:rsid w:val="00280BE0"/>
    <w:rsid w:val="0028208D"/>
    <w:rsid w:val="00297BDB"/>
    <w:rsid w:val="002A0CD4"/>
    <w:rsid w:val="002A0FE4"/>
    <w:rsid w:val="002B0BFB"/>
    <w:rsid w:val="003373B9"/>
    <w:rsid w:val="00364069"/>
    <w:rsid w:val="003D6A67"/>
    <w:rsid w:val="003D6F3B"/>
    <w:rsid w:val="003E1469"/>
    <w:rsid w:val="003E74F4"/>
    <w:rsid w:val="00412568"/>
    <w:rsid w:val="004126B8"/>
    <w:rsid w:val="00461789"/>
    <w:rsid w:val="004775BA"/>
    <w:rsid w:val="004877A2"/>
    <w:rsid w:val="004E684F"/>
    <w:rsid w:val="00520065"/>
    <w:rsid w:val="00521B0B"/>
    <w:rsid w:val="00531C91"/>
    <w:rsid w:val="0056044C"/>
    <w:rsid w:val="00586DAF"/>
    <w:rsid w:val="005E5A1D"/>
    <w:rsid w:val="00613E48"/>
    <w:rsid w:val="00675532"/>
    <w:rsid w:val="00692DDF"/>
    <w:rsid w:val="00714526"/>
    <w:rsid w:val="007353D7"/>
    <w:rsid w:val="0077278F"/>
    <w:rsid w:val="007C78DF"/>
    <w:rsid w:val="007E2068"/>
    <w:rsid w:val="007E5338"/>
    <w:rsid w:val="007E75FD"/>
    <w:rsid w:val="00803F5E"/>
    <w:rsid w:val="00804799"/>
    <w:rsid w:val="00871271"/>
    <w:rsid w:val="008D033B"/>
    <w:rsid w:val="00925C59"/>
    <w:rsid w:val="0093614F"/>
    <w:rsid w:val="009866E7"/>
    <w:rsid w:val="009B7DEA"/>
    <w:rsid w:val="009C153A"/>
    <w:rsid w:val="00A12277"/>
    <w:rsid w:val="00A4311F"/>
    <w:rsid w:val="00A468CC"/>
    <w:rsid w:val="00A5137A"/>
    <w:rsid w:val="00AB7D65"/>
    <w:rsid w:val="00B10AAD"/>
    <w:rsid w:val="00B31E1A"/>
    <w:rsid w:val="00B32DA8"/>
    <w:rsid w:val="00BB0104"/>
    <w:rsid w:val="00C26523"/>
    <w:rsid w:val="00C45015"/>
    <w:rsid w:val="00C65169"/>
    <w:rsid w:val="00C65D2E"/>
    <w:rsid w:val="00C67541"/>
    <w:rsid w:val="00CF2417"/>
    <w:rsid w:val="00CF2657"/>
    <w:rsid w:val="00D4135B"/>
    <w:rsid w:val="00D63F01"/>
    <w:rsid w:val="00DA316E"/>
    <w:rsid w:val="00DA643A"/>
    <w:rsid w:val="00DD050A"/>
    <w:rsid w:val="00DD675C"/>
    <w:rsid w:val="00E23D26"/>
    <w:rsid w:val="00E3627C"/>
    <w:rsid w:val="00E723D5"/>
    <w:rsid w:val="00E76A4F"/>
    <w:rsid w:val="00EB32FE"/>
    <w:rsid w:val="00ED533D"/>
    <w:rsid w:val="00F35118"/>
    <w:rsid w:val="00F42EB9"/>
    <w:rsid w:val="00F72A77"/>
    <w:rsid w:val="00FB2AC0"/>
    <w:rsid w:val="00FB302A"/>
    <w:rsid w:val="00FC3712"/>
    <w:rsid w:val="00FF15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3E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953EA"/>
    <w:rPr>
      <w:color w:val="0000FF"/>
      <w:u w:val="single"/>
    </w:rPr>
  </w:style>
  <w:style w:type="paragraph" w:styleId="a4">
    <w:name w:val="Body Text"/>
    <w:basedOn w:val="a"/>
    <w:link w:val="a5"/>
    <w:rsid w:val="000953EA"/>
    <w:rPr>
      <w:rFonts w:eastAsia="標楷體"/>
      <w:sz w:val="36"/>
    </w:rPr>
  </w:style>
  <w:style w:type="character" w:customStyle="1" w:styleId="a5">
    <w:name w:val="本文 字元"/>
    <w:basedOn w:val="a0"/>
    <w:link w:val="a4"/>
    <w:rsid w:val="000953EA"/>
    <w:rPr>
      <w:rFonts w:ascii="Times New Roman" w:eastAsia="標楷體" w:hAnsi="Times New Roman" w:cs="Times New Roman"/>
      <w:sz w:val="36"/>
      <w:szCs w:val="20"/>
    </w:rPr>
  </w:style>
  <w:style w:type="paragraph" w:styleId="a6">
    <w:name w:val="header"/>
    <w:basedOn w:val="a"/>
    <w:link w:val="a7"/>
    <w:uiPriority w:val="99"/>
    <w:semiHidden/>
    <w:unhideWhenUsed/>
    <w:rsid w:val="004775BA"/>
    <w:pPr>
      <w:tabs>
        <w:tab w:val="center" w:pos="4153"/>
        <w:tab w:val="right" w:pos="8306"/>
      </w:tabs>
      <w:snapToGrid w:val="0"/>
    </w:pPr>
    <w:rPr>
      <w:sz w:val="20"/>
    </w:rPr>
  </w:style>
  <w:style w:type="character" w:customStyle="1" w:styleId="a7">
    <w:name w:val="頁首 字元"/>
    <w:basedOn w:val="a0"/>
    <w:link w:val="a6"/>
    <w:uiPriority w:val="99"/>
    <w:semiHidden/>
    <w:rsid w:val="004775BA"/>
    <w:rPr>
      <w:rFonts w:ascii="Times New Roman" w:eastAsia="新細明體" w:hAnsi="Times New Roman" w:cs="Times New Roman"/>
      <w:sz w:val="20"/>
      <w:szCs w:val="20"/>
    </w:rPr>
  </w:style>
  <w:style w:type="paragraph" w:styleId="a8">
    <w:name w:val="footer"/>
    <w:basedOn w:val="a"/>
    <w:link w:val="a9"/>
    <w:uiPriority w:val="99"/>
    <w:semiHidden/>
    <w:unhideWhenUsed/>
    <w:rsid w:val="004775BA"/>
    <w:pPr>
      <w:tabs>
        <w:tab w:val="center" w:pos="4153"/>
        <w:tab w:val="right" w:pos="8306"/>
      </w:tabs>
      <w:snapToGrid w:val="0"/>
    </w:pPr>
    <w:rPr>
      <w:sz w:val="20"/>
    </w:rPr>
  </w:style>
  <w:style w:type="character" w:customStyle="1" w:styleId="a9">
    <w:name w:val="頁尾 字元"/>
    <w:basedOn w:val="a0"/>
    <w:link w:val="a8"/>
    <w:uiPriority w:val="99"/>
    <w:semiHidden/>
    <w:rsid w:val="004775BA"/>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618</Words>
  <Characters>3527</Characters>
  <Application>Microsoft Office Word</Application>
  <DocSecurity>0</DocSecurity>
  <Lines>29</Lines>
  <Paragraphs>8</Paragraphs>
  <ScaleCrop>false</ScaleCrop>
  <Company>moex</Company>
  <LinksUpToDate>false</LinksUpToDate>
  <CharactersWithSpaces>4137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000661</dc:creator>
  <cp:lastModifiedBy>000204</cp:lastModifiedBy>
  <cp:revision>7</cp:revision>
  <cp:lastPrinted>2018-09-12T02:13:00Z</cp:lastPrinted>
  <dcterms:created xsi:type="dcterms:W3CDTF">2018-09-13T05:40:00Z</dcterms:created>
  <dcterms:modified xsi:type="dcterms:W3CDTF">2019-10-18T08:39:00Z</dcterms:modified>
</cp:coreProperties>
</file>