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BA" w:rsidRPr="001F0972" w:rsidRDefault="001F0972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特種考試交通事業鐵路人員考試</w:t>
      </w:r>
      <w:r w:rsidRPr="00CA477E">
        <w:rPr>
          <w:rFonts w:ascii="標楷體" w:eastAsia="標楷體" w:hAnsi="標楷體" w:hint="eastAsia"/>
          <w:b/>
          <w:sz w:val="32"/>
          <w:szCs w:val="32"/>
          <w:u w:val="double"/>
        </w:rPr>
        <w:t>新增適用</w:t>
      </w:r>
      <w:r>
        <w:rPr>
          <w:rFonts w:ascii="標楷體" w:eastAsia="標楷體" w:hAnsi="標楷體" w:hint="eastAsia"/>
          <w:b/>
          <w:sz w:val="32"/>
          <w:szCs w:val="32"/>
        </w:rPr>
        <w:t>公務人員高等考試三級考試及</w:t>
      </w:r>
      <w:r w:rsidR="000B11F9" w:rsidRPr="001F0972">
        <w:rPr>
          <w:rFonts w:ascii="標楷體" w:eastAsia="標楷體" w:hAnsi="標楷體" w:hint="eastAsia"/>
          <w:b/>
          <w:sz w:val="32"/>
          <w:szCs w:val="32"/>
        </w:rPr>
        <w:t>普通考試應試專業科目命題大綱之考試類科一覽表</w:t>
      </w:r>
    </w:p>
    <w:p w:rsidR="000B11F9" w:rsidRDefault="000B11F9"/>
    <w:p w:rsidR="000B11F9" w:rsidRPr="001F0972" w:rsidRDefault="000B11F9">
      <w:pPr>
        <w:rPr>
          <w:rFonts w:ascii="標楷體" w:eastAsia="標楷體" w:hAnsi="標楷體"/>
          <w:b/>
          <w:sz w:val="26"/>
          <w:szCs w:val="26"/>
        </w:rPr>
      </w:pPr>
      <w:r w:rsidRPr="001F0972">
        <w:rPr>
          <w:rFonts w:ascii="標楷體" w:eastAsia="標楷體" w:hAnsi="標楷體" w:hint="eastAsia"/>
          <w:b/>
          <w:sz w:val="26"/>
          <w:szCs w:val="26"/>
        </w:rPr>
        <w:t>一、公務人員高等考試三級考試</w:t>
      </w:r>
    </w:p>
    <w:tbl>
      <w:tblPr>
        <w:tblStyle w:val="a3"/>
        <w:tblW w:w="10321" w:type="dxa"/>
        <w:tblInd w:w="-176" w:type="dxa"/>
        <w:tblLook w:val="04A0"/>
      </w:tblPr>
      <w:tblGrid>
        <w:gridCol w:w="568"/>
        <w:gridCol w:w="1876"/>
        <w:gridCol w:w="5245"/>
        <w:gridCol w:w="1667"/>
        <w:gridCol w:w="965"/>
      </w:tblGrid>
      <w:tr w:rsidR="000B11F9" w:rsidRPr="001F0972" w:rsidTr="001F0972">
        <w:trPr>
          <w:trHeight w:val="567"/>
        </w:trPr>
        <w:tc>
          <w:tcPr>
            <w:tcW w:w="568" w:type="dxa"/>
            <w:vAlign w:val="center"/>
          </w:tcPr>
          <w:p w:rsidR="000B11F9" w:rsidRPr="001F0972" w:rsidRDefault="000B11F9" w:rsidP="000B11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0972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1876" w:type="dxa"/>
            <w:vAlign w:val="center"/>
          </w:tcPr>
          <w:p w:rsidR="000B11F9" w:rsidRPr="001F0972" w:rsidRDefault="000B11F9" w:rsidP="000B11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0972">
              <w:rPr>
                <w:rFonts w:ascii="標楷體" w:eastAsia="標楷體" w:hAnsi="標楷體" w:hint="eastAsia"/>
                <w:sz w:val="26"/>
                <w:szCs w:val="26"/>
              </w:rPr>
              <w:t>應試科目</w:t>
            </w:r>
          </w:p>
        </w:tc>
        <w:tc>
          <w:tcPr>
            <w:tcW w:w="5245" w:type="dxa"/>
            <w:vAlign w:val="center"/>
          </w:tcPr>
          <w:p w:rsidR="000B11F9" w:rsidRPr="001F0972" w:rsidRDefault="000B11F9" w:rsidP="000B11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0972">
              <w:rPr>
                <w:rFonts w:ascii="標楷體" w:eastAsia="標楷體" w:hAnsi="標楷體" w:hint="eastAsia"/>
                <w:sz w:val="26"/>
                <w:szCs w:val="26"/>
              </w:rPr>
              <w:t>新增適用考試名稱</w:t>
            </w:r>
          </w:p>
        </w:tc>
        <w:tc>
          <w:tcPr>
            <w:tcW w:w="1667" w:type="dxa"/>
            <w:vAlign w:val="center"/>
          </w:tcPr>
          <w:p w:rsidR="000B11F9" w:rsidRPr="001F0972" w:rsidRDefault="000B11F9" w:rsidP="000B11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0972">
              <w:rPr>
                <w:rFonts w:ascii="標楷體" w:eastAsia="標楷體" w:hAnsi="標楷體" w:hint="eastAsia"/>
                <w:sz w:val="26"/>
                <w:szCs w:val="26"/>
              </w:rPr>
              <w:t>新增適用考試類科</w:t>
            </w:r>
          </w:p>
        </w:tc>
        <w:tc>
          <w:tcPr>
            <w:tcW w:w="965" w:type="dxa"/>
            <w:vAlign w:val="center"/>
          </w:tcPr>
          <w:p w:rsidR="000B11F9" w:rsidRPr="001F0972" w:rsidRDefault="000B11F9" w:rsidP="000B11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0972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0B11F9" w:rsidRPr="001F0972" w:rsidTr="001F0972">
        <w:trPr>
          <w:trHeight w:val="567"/>
        </w:trPr>
        <w:tc>
          <w:tcPr>
            <w:tcW w:w="568" w:type="dxa"/>
            <w:vAlign w:val="center"/>
          </w:tcPr>
          <w:p w:rsidR="000B11F9" w:rsidRPr="001F0972" w:rsidRDefault="000B11F9" w:rsidP="000B11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097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876" w:type="dxa"/>
            <w:vAlign w:val="center"/>
          </w:tcPr>
          <w:p w:rsidR="000B11F9" w:rsidRPr="001F0972" w:rsidRDefault="000B11F9" w:rsidP="000B11F9">
            <w:pPr>
              <w:jc w:val="center"/>
              <w:rPr>
                <w:rFonts w:ascii="標楷體" w:eastAsia="標楷體" w:hAnsi="標楷體"/>
              </w:rPr>
            </w:pPr>
            <w:r w:rsidRPr="001F0972">
              <w:rPr>
                <w:rFonts w:ascii="標楷體" w:eastAsia="標楷體" w:hAnsi="標楷體" w:hint="eastAsia"/>
              </w:rPr>
              <w:t>運輸經濟學</w:t>
            </w:r>
          </w:p>
        </w:tc>
        <w:tc>
          <w:tcPr>
            <w:tcW w:w="5245" w:type="dxa"/>
            <w:vAlign w:val="center"/>
          </w:tcPr>
          <w:p w:rsidR="000B11F9" w:rsidRPr="001F0972" w:rsidRDefault="000B11F9" w:rsidP="000B11F9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1F0972">
              <w:rPr>
                <w:rFonts w:ascii="標楷體" w:eastAsia="標楷體" w:hAnsi="標楷體" w:hint="eastAsia"/>
                <w:sz w:val="25"/>
                <w:szCs w:val="25"/>
              </w:rPr>
              <w:t>特種考試交通事業鐵路人員考試高員三級考試</w:t>
            </w:r>
          </w:p>
        </w:tc>
        <w:tc>
          <w:tcPr>
            <w:tcW w:w="1667" w:type="dxa"/>
            <w:vAlign w:val="center"/>
          </w:tcPr>
          <w:p w:rsidR="000B11F9" w:rsidRPr="001F0972" w:rsidRDefault="000B11F9" w:rsidP="000B11F9">
            <w:pPr>
              <w:jc w:val="center"/>
              <w:rPr>
                <w:rFonts w:ascii="標楷體" w:eastAsia="標楷體" w:hAnsi="標楷體"/>
              </w:rPr>
            </w:pPr>
            <w:r w:rsidRPr="001F0972">
              <w:rPr>
                <w:rFonts w:ascii="標楷體" w:eastAsia="標楷體" w:hAnsi="標楷體" w:hint="eastAsia"/>
              </w:rPr>
              <w:t>運輸營業</w:t>
            </w:r>
          </w:p>
        </w:tc>
        <w:tc>
          <w:tcPr>
            <w:tcW w:w="965" w:type="dxa"/>
            <w:vAlign w:val="center"/>
          </w:tcPr>
          <w:p w:rsidR="000B11F9" w:rsidRPr="001F0972" w:rsidRDefault="000B11F9" w:rsidP="000B11F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B11F9" w:rsidRPr="001F0972" w:rsidRDefault="000B11F9">
      <w:pPr>
        <w:rPr>
          <w:rFonts w:ascii="標楷體" w:eastAsia="標楷體" w:hAnsi="標楷體"/>
        </w:rPr>
      </w:pPr>
    </w:p>
    <w:p w:rsidR="000B11F9" w:rsidRPr="001F0972" w:rsidRDefault="000B11F9">
      <w:pPr>
        <w:rPr>
          <w:rFonts w:ascii="標楷體" w:eastAsia="標楷體" w:hAnsi="標楷體"/>
          <w:b/>
          <w:sz w:val="26"/>
          <w:szCs w:val="26"/>
        </w:rPr>
      </w:pPr>
      <w:r w:rsidRPr="001F0972">
        <w:rPr>
          <w:rFonts w:ascii="標楷體" w:eastAsia="標楷體" w:hAnsi="標楷體" w:hint="eastAsia"/>
          <w:b/>
          <w:sz w:val="26"/>
          <w:szCs w:val="26"/>
        </w:rPr>
        <w:t>二、公務人員普通考試</w:t>
      </w:r>
    </w:p>
    <w:tbl>
      <w:tblPr>
        <w:tblStyle w:val="a3"/>
        <w:tblW w:w="10321" w:type="dxa"/>
        <w:tblInd w:w="-176" w:type="dxa"/>
        <w:tblLook w:val="04A0"/>
      </w:tblPr>
      <w:tblGrid>
        <w:gridCol w:w="568"/>
        <w:gridCol w:w="1877"/>
        <w:gridCol w:w="5244"/>
        <w:gridCol w:w="1667"/>
        <w:gridCol w:w="965"/>
      </w:tblGrid>
      <w:tr w:rsidR="000B11F9" w:rsidRPr="001F0972" w:rsidTr="001F0972">
        <w:trPr>
          <w:trHeight w:val="567"/>
        </w:trPr>
        <w:tc>
          <w:tcPr>
            <w:tcW w:w="568" w:type="dxa"/>
            <w:vAlign w:val="center"/>
          </w:tcPr>
          <w:p w:rsidR="000B11F9" w:rsidRPr="001F0972" w:rsidRDefault="000B11F9" w:rsidP="000B11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0972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1877" w:type="dxa"/>
            <w:vAlign w:val="center"/>
          </w:tcPr>
          <w:p w:rsidR="000B11F9" w:rsidRPr="001F0972" w:rsidRDefault="000B11F9" w:rsidP="000B11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0972">
              <w:rPr>
                <w:rFonts w:ascii="標楷體" w:eastAsia="標楷體" w:hAnsi="標楷體" w:hint="eastAsia"/>
                <w:sz w:val="26"/>
                <w:szCs w:val="26"/>
              </w:rPr>
              <w:t>應試科目</w:t>
            </w:r>
          </w:p>
        </w:tc>
        <w:tc>
          <w:tcPr>
            <w:tcW w:w="5244" w:type="dxa"/>
            <w:vAlign w:val="center"/>
          </w:tcPr>
          <w:p w:rsidR="000B11F9" w:rsidRPr="001F0972" w:rsidRDefault="000B11F9" w:rsidP="000B11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0972">
              <w:rPr>
                <w:rFonts w:ascii="標楷體" w:eastAsia="標楷體" w:hAnsi="標楷體" w:hint="eastAsia"/>
                <w:sz w:val="26"/>
                <w:szCs w:val="26"/>
              </w:rPr>
              <w:t>新增適用考試名稱</w:t>
            </w:r>
          </w:p>
        </w:tc>
        <w:tc>
          <w:tcPr>
            <w:tcW w:w="1667" w:type="dxa"/>
            <w:vAlign w:val="center"/>
          </w:tcPr>
          <w:p w:rsidR="000B11F9" w:rsidRPr="001F0972" w:rsidRDefault="000B11F9" w:rsidP="000B11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0972">
              <w:rPr>
                <w:rFonts w:ascii="標楷體" w:eastAsia="標楷體" w:hAnsi="標楷體" w:hint="eastAsia"/>
                <w:sz w:val="26"/>
                <w:szCs w:val="26"/>
              </w:rPr>
              <w:t>新增適用考試類科</w:t>
            </w:r>
          </w:p>
        </w:tc>
        <w:tc>
          <w:tcPr>
            <w:tcW w:w="965" w:type="dxa"/>
            <w:vAlign w:val="center"/>
          </w:tcPr>
          <w:p w:rsidR="000B11F9" w:rsidRPr="001F0972" w:rsidRDefault="000B11F9" w:rsidP="000B11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0972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0B11F9" w:rsidRPr="001F0972" w:rsidTr="001F0972">
        <w:trPr>
          <w:trHeight w:val="567"/>
        </w:trPr>
        <w:tc>
          <w:tcPr>
            <w:tcW w:w="568" w:type="dxa"/>
            <w:vAlign w:val="center"/>
          </w:tcPr>
          <w:p w:rsidR="000B11F9" w:rsidRPr="001F0972" w:rsidRDefault="000B11F9" w:rsidP="000B11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097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877" w:type="dxa"/>
            <w:vAlign w:val="center"/>
          </w:tcPr>
          <w:p w:rsidR="000B11F9" w:rsidRPr="001F0972" w:rsidRDefault="000B11F9" w:rsidP="000B11F9">
            <w:pPr>
              <w:jc w:val="center"/>
              <w:rPr>
                <w:rFonts w:ascii="標楷體" w:eastAsia="標楷體" w:hAnsi="標楷體"/>
              </w:rPr>
            </w:pPr>
            <w:r w:rsidRPr="001F0972">
              <w:rPr>
                <w:rFonts w:ascii="標楷體" w:eastAsia="標楷體" w:hAnsi="標楷體" w:hint="eastAsia"/>
              </w:rPr>
              <w:t>基本電學</w:t>
            </w:r>
          </w:p>
        </w:tc>
        <w:tc>
          <w:tcPr>
            <w:tcW w:w="5244" w:type="dxa"/>
            <w:vAlign w:val="center"/>
          </w:tcPr>
          <w:p w:rsidR="000B11F9" w:rsidRPr="001F0972" w:rsidRDefault="000B11F9" w:rsidP="000B11F9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1F0972">
              <w:rPr>
                <w:rFonts w:ascii="標楷體" w:eastAsia="標楷體" w:hAnsi="標楷體" w:hint="eastAsia"/>
                <w:sz w:val="25"/>
                <w:szCs w:val="25"/>
              </w:rPr>
              <w:t>特種考試交通事業鐵路人員考試員級考試</w:t>
            </w:r>
          </w:p>
        </w:tc>
        <w:tc>
          <w:tcPr>
            <w:tcW w:w="1667" w:type="dxa"/>
            <w:vAlign w:val="center"/>
          </w:tcPr>
          <w:p w:rsidR="000B11F9" w:rsidRPr="001F0972" w:rsidRDefault="000B11F9" w:rsidP="000B11F9">
            <w:pPr>
              <w:jc w:val="center"/>
              <w:rPr>
                <w:rFonts w:ascii="標楷體" w:eastAsia="標楷體" w:hAnsi="標楷體"/>
              </w:rPr>
            </w:pPr>
            <w:r w:rsidRPr="001F0972">
              <w:rPr>
                <w:rFonts w:ascii="標楷體" w:eastAsia="標楷體" w:hAnsi="標楷體" w:hint="eastAsia"/>
              </w:rPr>
              <w:t>機械工程</w:t>
            </w:r>
          </w:p>
        </w:tc>
        <w:tc>
          <w:tcPr>
            <w:tcW w:w="965" w:type="dxa"/>
            <w:vAlign w:val="center"/>
          </w:tcPr>
          <w:p w:rsidR="000B11F9" w:rsidRPr="001F0972" w:rsidRDefault="000B11F9" w:rsidP="000B11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11F9" w:rsidRPr="001F0972" w:rsidTr="001F0972">
        <w:trPr>
          <w:trHeight w:val="567"/>
        </w:trPr>
        <w:tc>
          <w:tcPr>
            <w:tcW w:w="568" w:type="dxa"/>
            <w:vAlign w:val="center"/>
          </w:tcPr>
          <w:p w:rsidR="000B11F9" w:rsidRPr="001F0972" w:rsidRDefault="000B11F9" w:rsidP="000B11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097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877" w:type="dxa"/>
            <w:vAlign w:val="center"/>
          </w:tcPr>
          <w:p w:rsidR="000B11F9" w:rsidRPr="001F0972" w:rsidRDefault="000B11F9" w:rsidP="000B11F9">
            <w:pPr>
              <w:jc w:val="center"/>
              <w:rPr>
                <w:rFonts w:ascii="標楷體" w:eastAsia="標楷體" w:hAnsi="標楷體"/>
              </w:rPr>
            </w:pPr>
            <w:r w:rsidRPr="001F0972">
              <w:rPr>
                <w:rFonts w:ascii="標楷體" w:eastAsia="標楷體" w:hAnsi="標楷體" w:hint="eastAsia"/>
              </w:rPr>
              <w:t>電工機械概要</w:t>
            </w:r>
          </w:p>
        </w:tc>
        <w:tc>
          <w:tcPr>
            <w:tcW w:w="5244" w:type="dxa"/>
            <w:vAlign w:val="center"/>
          </w:tcPr>
          <w:p w:rsidR="000B11F9" w:rsidRPr="001F0972" w:rsidRDefault="000B11F9" w:rsidP="000B11F9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1F0972">
              <w:rPr>
                <w:rFonts w:ascii="標楷體" w:eastAsia="標楷體" w:hAnsi="標楷體" w:hint="eastAsia"/>
                <w:sz w:val="25"/>
                <w:szCs w:val="25"/>
              </w:rPr>
              <w:t>特種考試交通事業鐵路人員考試員級考試</w:t>
            </w:r>
          </w:p>
        </w:tc>
        <w:tc>
          <w:tcPr>
            <w:tcW w:w="1667" w:type="dxa"/>
            <w:vAlign w:val="center"/>
          </w:tcPr>
          <w:p w:rsidR="000B11F9" w:rsidRPr="001F0972" w:rsidRDefault="00BF4FC2" w:rsidP="000B11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機檢工程</w:t>
            </w:r>
          </w:p>
        </w:tc>
        <w:tc>
          <w:tcPr>
            <w:tcW w:w="965" w:type="dxa"/>
            <w:vAlign w:val="center"/>
          </w:tcPr>
          <w:p w:rsidR="000B11F9" w:rsidRPr="001F0972" w:rsidRDefault="000B11F9" w:rsidP="000B11F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B11F9" w:rsidRPr="001F0972" w:rsidRDefault="000B11F9">
      <w:pPr>
        <w:rPr>
          <w:rFonts w:ascii="標楷體" w:eastAsia="標楷體" w:hAnsi="標楷體"/>
        </w:rPr>
      </w:pPr>
    </w:p>
    <w:sectPr w:rsidR="000B11F9" w:rsidRPr="001F0972" w:rsidSect="000B11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11F9"/>
    <w:rsid w:val="000B11F9"/>
    <w:rsid w:val="001042EC"/>
    <w:rsid w:val="001E06D2"/>
    <w:rsid w:val="001F0972"/>
    <w:rsid w:val="00561ABA"/>
    <w:rsid w:val="00BF4FC2"/>
    <w:rsid w:val="00CA477E"/>
    <w:rsid w:val="00F7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</Words>
  <Characters>211</Characters>
  <Application>Microsoft Office Word</Application>
  <DocSecurity>0</DocSecurity>
  <Lines>1</Lines>
  <Paragraphs>1</Paragraphs>
  <ScaleCrop>false</ScaleCrop>
  <Company>moex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張嘉寧</dc:creator>
  <cp:keywords/>
  <dc:description/>
  <cp:lastModifiedBy>張嘉寧</cp:lastModifiedBy>
  <cp:revision>5</cp:revision>
  <cp:lastPrinted>2016-11-08T09:12:00Z</cp:lastPrinted>
  <dcterms:created xsi:type="dcterms:W3CDTF">2016-11-07T01:02:00Z</dcterms:created>
  <dcterms:modified xsi:type="dcterms:W3CDTF">2016-11-09T03:33:00Z</dcterms:modified>
</cp:coreProperties>
</file>