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E680" w14:textId="77777777" w:rsidR="000B1C0E" w:rsidRPr="00264D76" w:rsidRDefault="000B1C0E" w:rsidP="004D53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64D76">
        <w:rPr>
          <w:rFonts w:ascii="標楷體" w:eastAsia="標楷體" w:hAnsi="標楷體" w:hint="eastAsia"/>
          <w:b/>
          <w:sz w:val="32"/>
          <w:szCs w:val="32"/>
        </w:rPr>
        <w:t>綜合法政知識（包括中華民國憲法、兩岸關係、比較政府與政治）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403"/>
        <w:gridCol w:w="2161"/>
        <w:gridCol w:w="5387"/>
      </w:tblGrid>
      <w:tr w:rsidR="000B1C0E" w:rsidRPr="000E55A5" w14:paraId="6197C838" w14:textId="77777777" w:rsidTr="000254F5">
        <w:trPr>
          <w:cantSplit/>
          <w:trHeight w:val="538"/>
          <w:jc w:val="center"/>
        </w:trPr>
        <w:tc>
          <w:tcPr>
            <w:tcW w:w="495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A481F6" w14:textId="77777777" w:rsidR="000B1C0E" w:rsidRPr="000E55A5" w:rsidRDefault="000B1C0E" w:rsidP="00B33188">
            <w:pPr>
              <w:snapToGrid w:val="0"/>
              <w:jc w:val="distribute"/>
              <w:rPr>
                <w:rFonts w:eastAsia="標楷體"/>
              </w:rPr>
            </w:pPr>
            <w:r w:rsidRPr="000E55A5">
              <w:rPr>
                <w:rFonts w:eastAsia="標楷體"/>
              </w:rPr>
              <w:t>適用考試名稱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1A9375" w14:textId="77777777" w:rsidR="000B1C0E" w:rsidRPr="000E55A5" w:rsidRDefault="000B1C0E" w:rsidP="00B33188">
            <w:pPr>
              <w:snapToGrid w:val="0"/>
              <w:jc w:val="distribute"/>
              <w:rPr>
                <w:rFonts w:eastAsia="標楷體"/>
              </w:rPr>
            </w:pPr>
            <w:r w:rsidRPr="000E55A5">
              <w:rPr>
                <w:rFonts w:eastAsia="標楷體"/>
              </w:rPr>
              <w:t>適用考試類科</w:t>
            </w:r>
          </w:p>
        </w:tc>
      </w:tr>
      <w:tr w:rsidR="000B1C0E" w:rsidRPr="000E55A5" w14:paraId="35803747" w14:textId="77777777" w:rsidTr="007970A1">
        <w:trPr>
          <w:cantSplit/>
          <w:trHeight w:val="701"/>
          <w:jc w:val="center"/>
        </w:trPr>
        <w:tc>
          <w:tcPr>
            <w:tcW w:w="4952" w:type="dxa"/>
            <w:gridSpan w:val="3"/>
            <w:tcBorders>
              <w:bottom w:val="single" w:sz="4" w:space="0" w:color="auto"/>
            </w:tcBorders>
            <w:vAlign w:val="center"/>
          </w:tcPr>
          <w:p w14:paraId="16E8E895" w14:textId="77777777" w:rsidR="000B1C0E" w:rsidRPr="00615FDD" w:rsidRDefault="000B1C0E" w:rsidP="007970A1">
            <w:pPr>
              <w:snapToGrid w:val="0"/>
              <w:jc w:val="distribute"/>
              <w:rPr>
                <w:rFonts w:eastAsia="標楷體"/>
                <w:bCs/>
              </w:rPr>
            </w:pPr>
            <w:r w:rsidRPr="00615FDD">
              <w:rPr>
                <w:rFonts w:eastAsia="標楷體" w:hint="eastAsia"/>
                <w:bCs/>
              </w:rPr>
              <w:t>公務人員特種考試外交領事人員及外交行政人員考試三等考試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02F669D" w14:textId="77777777" w:rsidR="000B1C0E" w:rsidRPr="00615FDD" w:rsidRDefault="007970A1" w:rsidP="00B33188">
            <w:pPr>
              <w:snapToGrid w:val="0"/>
              <w:jc w:val="both"/>
              <w:rPr>
                <w:rFonts w:eastAsia="標楷體"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</w:t>
            </w:r>
            <w:r>
              <w:rPr>
                <w:rFonts w:ascii="標楷體" w:eastAsia="標楷體" w:hAnsi="標楷體" w:hint="eastAsia"/>
                <w:noProof/>
              </w:rPr>
              <w:t>英文組、法文組、德文組、日文組、西班牙文組、阿拉伯文組、韓文組、俄文組、義大利文組、土耳其文組、馬來亞文組、泰文組、葡萄牙文組、越南文組、印尼文組、國際法組</w:t>
            </w:r>
          </w:p>
        </w:tc>
      </w:tr>
      <w:tr w:rsidR="000B1C0E" w:rsidRPr="007B39B8" w14:paraId="5F8610BB" w14:textId="77777777" w:rsidTr="007970A1">
        <w:trPr>
          <w:trHeight w:val="796"/>
          <w:jc w:val="center"/>
        </w:trPr>
        <w:tc>
          <w:tcPr>
            <w:tcW w:w="2791" w:type="dxa"/>
            <w:gridSpan w:val="2"/>
            <w:vAlign w:val="center"/>
          </w:tcPr>
          <w:p w14:paraId="12D57903" w14:textId="77777777" w:rsidR="000B1C0E" w:rsidRPr="007B39B8" w:rsidRDefault="000B1C0E" w:rsidP="00B33188">
            <w:pPr>
              <w:snapToGrid w:val="0"/>
              <w:jc w:val="both"/>
              <w:rPr>
                <w:rFonts w:eastAsia="標楷體"/>
              </w:rPr>
            </w:pPr>
            <w:r w:rsidRPr="007B39B8">
              <w:rPr>
                <w:rFonts w:eastAsia="標楷體"/>
              </w:rPr>
              <w:t>專業知識及核心能力</w:t>
            </w:r>
          </w:p>
        </w:tc>
        <w:tc>
          <w:tcPr>
            <w:tcW w:w="7548" w:type="dxa"/>
            <w:gridSpan w:val="2"/>
          </w:tcPr>
          <w:p w14:paraId="22901E44" w14:textId="77777777" w:rsidR="000B1C0E" w:rsidRPr="007B39B8" w:rsidRDefault="000B1C0E" w:rsidP="000B1C0E">
            <w:pPr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  <w:bCs/>
              </w:rPr>
              <w:t>了</w:t>
            </w:r>
            <w:r w:rsidRPr="007B39B8">
              <w:rPr>
                <w:rFonts w:eastAsia="標楷體"/>
                <w:bCs/>
              </w:rPr>
              <w:t>解憲法關於</w:t>
            </w:r>
            <w:r w:rsidRPr="007B39B8">
              <w:rPr>
                <w:rFonts w:eastAsia="標楷體"/>
              </w:rPr>
              <w:t>基本人權內涵、限制基本權之程序及界限、憲法基本原則及</w:t>
            </w:r>
            <w:r w:rsidRPr="007B39B8">
              <w:rPr>
                <w:rFonts w:eastAsia="標楷體"/>
                <w:bCs/>
              </w:rPr>
              <w:t>與業務相關之國家組織法部分。</w:t>
            </w:r>
          </w:p>
          <w:p w14:paraId="0DE5D6B2" w14:textId="77777777" w:rsidR="000B1C0E" w:rsidRPr="007B39B8" w:rsidRDefault="000B1C0E" w:rsidP="000B1C0E">
            <w:pPr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  <w:bCs/>
              </w:rPr>
            </w:pPr>
            <w:r w:rsidRPr="007B39B8">
              <w:rPr>
                <w:rFonts w:eastAsia="標楷體"/>
                <w:bCs/>
              </w:rPr>
              <w:t>結合憲法理論與實務，</w:t>
            </w:r>
            <w:r w:rsidRPr="007B39B8">
              <w:rPr>
                <w:rFonts w:eastAsia="標楷體"/>
              </w:rPr>
              <w:t>並從具體案例建立二者之間法學的關連，奠定未來業務處理所須具備之基礎憲法知識。</w:t>
            </w:r>
          </w:p>
          <w:p w14:paraId="456A22C9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/>
              </w:rPr>
              <w:t>將憲法規定與觀念運用於相關業務處理之能力。</w:t>
            </w:r>
          </w:p>
          <w:p w14:paraId="13C554BC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/>
              </w:rPr>
              <w:t>憲法基本法理之分析能力。</w:t>
            </w:r>
          </w:p>
          <w:p w14:paraId="1450705D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  <w:bCs/>
              </w:rPr>
              <w:t>了</w:t>
            </w:r>
            <w:r w:rsidRPr="007B39B8">
              <w:rPr>
                <w:rFonts w:eastAsia="標楷體" w:hint="eastAsia"/>
              </w:rPr>
              <w:t>解現階段兩岸關係法律及政策。</w:t>
            </w:r>
          </w:p>
          <w:p w14:paraId="6CF35EDF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  <w:bCs/>
              </w:rPr>
              <w:t>了</w:t>
            </w:r>
            <w:r w:rsidRPr="007B39B8">
              <w:rPr>
                <w:rFonts w:eastAsia="標楷體" w:hint="eastAsia"/>
              </w:rPr>
              <w:t>解中國大陸黨政體制及運作。</w:t>
            </w:r>
          </w:p>
          <w:p w14:paraId="4F8B8EF7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</w:rPr>
              <w:t>比較政治的重要議題與理論。</w:t>
            </w:r>
          </w:p>
          <w:p w14:paraId="37F8809C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  <w:bCs/>
              </w:rPr>
              <w:t>了</w:t>
            </w:r>
            <w:r w:rsidRPr="007B39B8">
              <w:rPr>
                <w:rFonts w:eastAsia="標楷體" w:hint="eastAsia"/>
              </w:rPr>
              <w:t>解現代國家的形成與轉型發展。</w:t>
            </w:r>
          </w:p>
          <w:p w14:paraId="536AA335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  <w:bCs/>
              </w:rPr>
              <w:t>了</w:t>
            </w:r>
            <w:r w:rsidRPr="007B39B8">
              <w:rPr>
                <w:rFonts w:eastAsia="標楷體" w:hint="eastAsia"/>
              </w:rPr>
              <w:t>解政治制度與憲政選擇。</w:t>
            </w:r>
          </w:p>
          <w:p w14:paraId="3D040D7C" w14:textId="77777777" w:rsidR="000B1C0E" w:rsidRPr="007B39B8" w:rsidRDefault="000B1C0E" w:rsidP="000B1C0E">
            <w:pPr>
              <w:widowControl/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  <w:bCs/>
              </w:rPr>
              <w:t>了</w:t>
            </w:r>
            <w:r w:rsidRPr="007B39B8">
              <w:rPr>
                <w:rFonts w:eastAsia="標楷體" w:hint="eastAsia"/>
              </w:rPr>
              <w:t>解世界主要國家政治體制。</w:t>
            </w:r>
          </w:p>
        </w:tc>
      </w:tr>
      <w:tr w:rsidR="00D11D37" w:rsidRPr="000E55A5" w14:paraId="77FBA4E3" w14:textId="77777777" w:rsidTr="006A04E3">
        <w:trPr>
          <w:cantSplit/>
          <w:trHeight w:val="375"/>
          <w:jc w:val="center"/>
        </w:trPr>
        <w:tc>
          <w:tcPr>
            <w:tcW w:w="10339" w:type="dxa"/>
            <w:gridSpan w:val="4"/>
            <w:vAlign w:val="center"/>
          </w:tcPr>
          <w:p w14:paraId="353CC919" w14:textId="77777777" w:rsidR="00D11D37" w:rsidRPr="00861E6A" w:rsidRDefault="00D11D37" w:rsidP="00B3318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55A5">
              <w:rPr>
                <w:rFonts w:eastAsia="標楷體"/>
              </w:rPr>
              <w:t>命題大綱</w:t>
            </w:r>
          </w:p>
        </w:tc>
      </w:tr>
      <w:tr w:rsidR="00D11D37" w:rsidRPr="000E55A5" w14:paraId="2C7BDA07" w14:textId="77777777" w:rsidTr="00B00DE2">
        <w:trPr>
          <w:cantSplit/>
          <w:trHeight w:val="1905"/>
          <w:jc w:val="center"/>
        </w:trPr>
        <w:tc>
          <w:tcPr>
            <w:tcW w:w="10339" w:type="dxa"/>
            <w:gridSpan w:val="4"/>
          </w:tcPr>
          <w:p w14:paraId="0BF18C62" w14:textId="77777777" w:rsidR="00D11D37" w:rsidRPr="00B31679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31679">
              <w:rPr>
                <w:rFonts w:eastAsia="標楷體" w:hint="eastAsia"/>
                <w:b/>
                <w:sz w:val="28"/>
                <w:szCs w:val="28"/>
              </w:rPr>
              <w:t>中華民國憲法</w:t>
            </w:r>
          </w:p>
          <w:p w14:paraId="4CA33F14" w14:textId="77777777" w:rsidR="00D11D37" w:rsidRPr="000E55A5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55A5">
              <w:rPr>
                <w:rFonts w:eastAsia="標楷體"/>
              </w:rPr>
              <w:t>一、憲法的基本原理原則</w:t>
            </w:r>
          </w:p>
          <w:p w14:paraId="2DB7B3F0" w14:textId="77777777" w:rsidR="00D11D37" w:rsidRPr="000E55A5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  <w:bCs/>
              </w:rPr>
            </w:pPr>
            <w:r w:rsidRPr="000E55A5">
              <w:rPr>
                <w:rFonts w:eastAsia="標楷體"/>
                <w:bCs/>
              </w:rPr>
              <w:t>二、憲法本文之內容</w:t>
            </w:r>
          </w:p>
          <w:p w14:paraId="7B7ED793" w14:textId="77777777" w:rsidR="00D11D37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 w:rsidRPr="000E55A5">
              <w:rPr>
                <w:rFonts w:eastAsia="標楷體"/>
              </w:rPr>
              <w:t>憲法增修條文</w:t>
            </w:r>
          </w:p>
          <w:p w14:paraId="4C2116FE" w14:textId="77777777" w:rsidR="00D11D37" w:rsidRPr="00861E6A" w:rsidRDefault="00D11D37" w:rsidP="00D11D37">
            <w:pPr>
              <w:snapToGrid w:val="0"/>
              <w:spacing w:line="320" w:lineRule="exact"/>
              <w:rPr>
                <w:rFonts w:eastAsia="標楷體"/>
              </w:rPr>
            </w:pPr>
            <w:r w:rsidRPr="000E55A5">
              <w:rPr>
                <w:rFonts w:eastAsia="標楷體"/>
              </w:rPr>
              <w:t>四、司法院大法官解釋</w:t>
            </w:r>
          </w:p>
        </w:tc>
      </w:tr>
      <w:tr w:rsidR="00D11D37" w:rsidRPr="000E55A5" w14:paraId="02800D37" w14:textId="77777777" w:rsidTr="003B7C2A">
        <w:trPr>
          <w:cantSplit/>
          <w:trHeight w:val="1792"/>
          <w:jc w:val="center"/>
        </w:trPr>
        <w:tc>
          <w:tcPr>
            <w:tcW w:w="10339" w:type="dxa"/>
            <w:gridSpan w:val="4"/>
          </w:tcPr>
          <w:p w14:paraId="26680A86" w14:textId="77777777" w:rsidR="00D11D37" w:rsidRPr="00B31679" w:rsidRDefault="00D11D37" w:rsidP="00B33188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31679">
              <w:rPr>
                <w:rFonts w:eastAsia="標楷體" w:hint="eastAsia"/>
                <w:b/>
                <w:sz w:val="28"/>
                <w:szCs w:val="28"/>
              </w:rPr>
              <w:t>兩岸關係</w:t>
            </w:r>
          </w:p>
          <w:p w14:paraId="00687134" w14:textId="77777777" w:rsidR="00D11D37" w:rsidRDefault="00D11D37" w:rsidP="00B331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>
              <w:rPr>
                <w:rFonts w:ascii="標楷體" w:eastAsia="標楷體" w:hAnsi="標楷體" w:hint="eastAsia"/>
              </w:rPr>
              <w:t>臺灣</w:t>
            </w:r>
            <w:r w:rsidRPr="00FE4525">
              <w:rPr>
                <w:rFonts w:ascii="標楷體" w:eastAsia="標楷體" w:hAnsi="標楷體"/>
              </w:rPr>
              <w:t>地區與大陸地區人民關係條例</w:t>
            </w:r>
            <w:r w:rsidRPr="00FE4525">
              <w:rPr>
                <w:rFonts w:ascii="標楷體" w:eastAsia="標楷體" w:hAnsi="標楷體" w:hint="eastAsia"/>
              </w:rPr>
              <w:t>暨</w:t>
            </w:r>
            <w:r>
              <w:rPr>
                <w:rFonts w:eastAsia="標楷體" w:hint="eastAsia"/>
              </w:rPr>
              <w:t>施行細則</w:t>
            </w:r>
          </w:p>
          <w:p w14:paraId="41CB860C" w14:textId="77777777" w:rsidR="00D11D37" w:rsidRDefault="00D11D37" w:rsidP="00B33188">
            <w:pPr>
              <w:snapToGrid w:val="0"/>
              <w:jc w:val="both"/>
              <w:rPr>
                <w:rFonts w:ascii="標楷體" w:eastAsia="標楷體" w:hAnsi="標楷體" w:cs="細明體"/>
                <w:kern w:val="0"/>
                <w:position w:val="-2"/>
              </w:rPr>
            </w:pPr>
            <w:r>
              <w:rPr>
                <w:rFonts w:eastAsia="標楷體" w:hint="eastAsia"/>
              </w:rPr>
              <w:t>六、我國現階段</w:t>
            </w:r>
            <w:r>
              <w:rPr>
                <w:rFonts w:ascii="標楷體" w:eastAsia="標楷體" w:hAnsi="標楷體" w:cs="細明體" w:hint="eastAsia"/>
                <w:kern w:val="0"/>
                <w:position w:val="-2"/>
              </w:rPr>
              <w:t>大陸政策</w:t>
            </w:r>
          </w:p>
          <w:p w14:paraId="37E25001" w14:textId="77777777" w:rsidR="00D11D37" w:rsidRDefault="00D11D37" w:rsidP="00B33188">
            <w:pPr>
              <w:snapToGrid w:val="0"/>
              <w:jc w:val="both"/>
              <w:rPr>
                <w:rFonts w:ascii="標楷體" w:eastAsia="標楷體" w:hAnsi="標楷體" w:cs="細明體"/>
                <w:kern w:val="0"/>
                <w:position w:val="-2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2"/>
              </w:rPr>
              <w:t>七、現階段大陸對臺政策（含涉臺人士及組織）</w:t>
            </w:r>
          </w:p>
          <w:p w14:paraId="00240FD5" w14:textId="77777777" w:rsidR="00D11D37" w:rsidRPr="00861E6A" w:rsidRDefault="00D11D37" w:rsidP="00D11D37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2"/>
              </w:rPr>
              <w:t>八、中國大陸黨政體制運作</w:t>
            </w:r>
          </w:p>
        </w:tc>
      </w:tr>
      <w:tr w:rsidR="00D11D37" w:rsidRPr="007B39B8" w14:paraId="3126BFE4" w14:textId="77777777" w:rsidTr="00105DBA">
        <w:trPr>
          <w:cantSplit/>
          <w:trHeight w:val="1612"/>
          <w:jc w:val="center"/>
        </w:trPr>
        <w:tc>
          <w:tcPr>
            <w:tcW w:w="10339" w:type="dxa"/>
            <w:gridSpan w:val="4"/>
          </w:tcPr>
          <w:p w14:paraId="05879841" w14:textId="77777777" w:rsidR="00D11D37" w:rsidRPr="007B39B8" w:rsidRDefault="00D11D37" w:rsidP="00B33188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39B8">
              <w:rPr>
                <w:rFonts w:eastAsia="標楷體" w:hint="eastAsia"/>
                <w:b/>
                <w:sz w:val="28"/>
                <w:szCs w:val="28"/>
              </w:rPr>
              <w:t>比較政府與政治</w:t>
            </w:r>
          </w:p>
          <w:p w14:paraId="3DE8A9FA" w14:textId="77777777" w:rsidR="00D11D37" w:rsidRPr="007B39B8" w:rsidRDefault="00D11D37" w:rsidP="00B331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B39B8">
              <w:rPr>
                <w:rFonts w:eastAsia="標楷體" w:hint="eastAsia"/>
              </w:rPr>
              <w:t>九、</w:t>
            </w:r>
            <w:r w:rsidRPr="007B39B8">
              <w:rPr>
                <w:rFonts w:ascii="標楷體" w:eastAsia="標楷體" w:hAnsi="標楷體" w:hint="eastAsia"/>
              </w:rPr>
              <w:t>比較政治理論</w:t>
            </w:r>
          </w:p>
          <w:p w14:paraId="21CDB480" w14:textId="77777777" w:rsidR="00D11D37" w:rsidRPr="007B39B8" w:rsidRDefault="00D11D37" w:rsidP="00B33188">
            <w:pPr>
              <w:snapToGrid w:val="0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</w:rPr>
              <w:t>十、</w:t>
            </w:r>
            <w:r w:rsidRPr="007B39B8">
              <w:rPr>
                <w:rFonts w:ascii="標楷體" w:eastAsia="標楷體" w:hAnsi="標楷體" w:cs="細明體" w:hint="eastAsia"/>
                <w:kern w:val="0"/>
                <w:position w:val="-2"/>
              </w:rPr>
              <w:t>比較各國政府體制</w:t>
            </w:r>
          </w:p>
          <w:p w14:paraId="6B925808" w14:textId="77777777" w:rsidR="00D11D37" w:rsidRPr="007B39B8" w:rsidRDefault="00D11D37" w:rsidP="00B33188">
            <w:pPr>
              <w:snapToGrid w:val="0"/>
              <w:jc w:val="both"/>
              <w:rPr>
                <w:rFonts w:ascii="標楷體" w:eastAsia="標楷體" w:hAnsi="標楷體" w:cs="細明體"/>
                <w:kern w:val="0"/>
                <w:position w:val="-2"/>
              </w:rPr>
            </w:pPr>
            <w:r w:rsidRPr="007B39B8">
              <w:rPr>
                <w:rFonts w:ascii="標楷體" w:eastAsia="標楷體" w:hAnsi="標楷體" w:cs="細明體" w:hint="eastAsia"/>
                <w:kern w:val="0"/>
                <w:position w:val="-2"/>
              </w:rPr>
              <w:t>十一、各國政治制度、政治過程與憲政選擇</w:t>
            </w:r>
          </w:p>
          <w:p w14:paraId="68481A53" w14:textId="77777777" w:rsidR="00D11D37" w:rsidRPr="007B39B8" w:rsidRDefault="00D11D37" w:rsidP="00D11D37">
            <w:pPr>
              <w:snapToGrid w:val="0"/>
              <w:rPr>
                <w:rFonts w:eastAsia="標楷體"/>
              </w:rPr>
            </w:pPr>
            <w:r w:rsidRPr="007B39B8">
              <w:rPr>
                <w:rFonts w:ascii="標楷體" w:eastAsia="標楷體" w:hAnsi="標楷體" w:cs="細明體" w:hint="eastAsia"/>
                <w:kern w:val="0"/>
                <w:position w:val="-2"/>
              </w:rPr>
              <w:t>十二、</w:t>
            </w:r>
            <w:r w:rsidRPr="007B39B8">
              <w:rPr>
                <w:rFonts w:eastAsia="標楷體" w:hint="eastAsia"/>
              </w:rPr>
              <w:t>政治發展與政體轉型</w:t>
            </w:r>
          </w:p>
        </w:tc>
      </w:tr>
      <w:tr w:rsidR="000B1C0E" w:rsidRPr="000E55A5" w14:paraId="14A7A21C" w14:textId="77777777" w:rsidTr="007970A1">
        <w:trPr>
          <w:cantSplit/>
          <w:trHeight w:val="701"/>
          <w:jc w:val="center"/>
        </w:trPr>
        <w:tc>
          <w:tcPr>
            <w:tcW w:w="1388" w:type="dxa"/>
            <w:vAlign w:val="center"/>
          </w:tcPr>
          <w:p w14:paraId="369C4A39" w14:textId="77777777" w:rsidR="000B1C0E" w:rsidRPr="000E55A5" w:rsidRDefault="000B1C0E" w:rsidP="00B33188">
            <w:pPr>
              <w:snapToGrid w:val="0"/>
              <w:ind w:firstLineChars="14" w:firstLine="34"/>
              <w:jc w:val="center"/>
              <w:rPr>
                <w:rFonts w:eastAsia="標楷體"/>
              </w:rPr>
            </w:pPr>
            <w:r w:rsidRPr="000E55A5">
              <w:rPr>
                <w:rFonts w:eastAsia="標楷體"/>
              </w:rPr>
              <w:t>備註</w:t>
            </w:r>
          </w:p>
        </w:tc>
        <w:tc>
          <w:tcPr>
            <w:tcW w:w="8951" w:type="dxa"/>
            <w:gridSpan w:val="3"/>
            <w:vAlign w:val="center"/>
          </w:tcPr>
          <w:p w14:paraId="24D82F9F" w14:textId="77777777" w:rsidR="000B1C0E" w:rsidRPr="000E55A5" w:rsidRDefault="000B1C0E" w:rsidP="00B33188">
            <w:pPr>
              <w:snapToGrid w:val="0"/>
              <w:ind w:firstLineChars="14" w:firstLine="34"/>
              <w:jc w:val="both"/>
              <w:rPr>
                <w:rFonts w:eastAsia="標楷體"/>
              </w:rPr>
            </w:pPr>
            <w:r w:rsidRPr="000E55A5">
              <w:rPr>
                <w:rFonts w:eastAsia="標楷體"/>
              </w:rPr>
              <w:t>表列命題大綱為考試命題範圍之例示，</w:t>
            </w:r>
            <w:r>
              <w:rPr>
                <w:rFonts w:eastAsia="標楷體" w:hint="eastAsia"/>
              </w:rPr>
              <w:t>惟</w:t>
            </w:r>
            <w:r w:rsidRPr="000E55A5">
              <w:rPr>
                <w:rFonts w:eastAsia="標楷體"/>
              </w:rPr>
              <w:t>實際試題</w:t>
            </w:r>
            <w:r>
              <w:rPr>
                <w:rFonts w:eastAsia="標楷體" w:hint="eastAsia"/>
              </w:rPr>
              <w:t>並不完全以此為限，</w:t>
            </w:r>
            <w:r w:rsidRPr="000E55A5">
              <w:rPr>
                <w:rFonts w:eastAsia="標楷體"/>
              </w:rPr>
              <w:t>仍可命擬相關之綜合性試題。</w:t>
            </w:r>
          </w:p>
        </w:tc>
      </w:tr>
    </w:tbl>
    <w:p w14:paraId="7E02BA40" w14:textId="77777777" w:rsidR="00D44C69" w:rsidRDefault="00D44C69"/>
    <w:p w14:paraId="49B01E4A" w14:textId="77777777" w:rsidR="00D44C69" w:rsidRDefault="00D44C69">
      <w:pPr>
        <w:widowControl/>
      </w:pPr>
      <w:r>
        <w:br w:type="page"/>
      </w:r>
    </w:p>
    <w:p w14:paraId="0486CC3C" w14:textId="77777777" w:rsidR="00D44C69" w:rsidRPr="00EE0CE1" w:rsidRDefault="00D44C69" w:rsidP="00D44C69">
      <w:pPr>
        <w:jc w:val="center"/>
        <w:rPr>
          <w:rFonts w:ascii="標楷體" w:eastAsia="標楷體" w:hAnsi="標楷體"/>
          <w:b/>
          <w:spacing w:val="20"/>
          <w:kern w:val="0"/>
          <w:sz w:val="36"/>
        </w:rPr>
      </w:pPr>
      <w:r w:rsidRPr="00EE0CE1">
        <w:rPr>
          <w:rFonts w:ascii="標楷體" w:eastAsia="標楷體" w:hAnsi="標楷體" w:hint="eastAsia"/>
          <w:b/>
          <w:kern w:val="0"/>
          <w:sz w:val="36"/>
        </w:rPr>
        <w:lastRenderedPageBreak/>
        <w:t>外國文</w:t>
      </w:r>
      <w:r w:rsidRPr="00EE0CE1">
        <w:rPr>
          <w:rFonts w:ascii="標楷體" w:eastAsia="標楷體" w:hAnsi="標楷體" w:cs="TimesNewRomanPS-BoldMT" w:hint="eastAsia"/>
          <w:b/>
          <w:kern w:val="0"/>
          <w:sz w:val="36"/>
        </w:rPr>
        <w:t>（</w:t>
      </w:r>
      <w:r w:rsidRPr="00EE0CE1">
        <w:rPr>
          <w:rFonts w:ascii="標楷體" w:eastAsia="標楷體" w:hAnsi="標楷體" w:hint="eastAsia"/>
          <w:b/>
          <w:kern w:val="0"/>
          <w:sz w:val="36"/>
        </w:rPr>
        <w:t>含新聞書信撰寫與編譯）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652"/>
        <w:gridCol w:w="2641"/>
        <w:gridCol w:w="5394"/>
      </w:tblGrid>
      <w:tr w:rsidR="00D44C69" w:rsidRPr="005E4EEA" w14:paraId="1D4F18D4" w14:textId="77777777" w:rsidTr="00B509DA">
        <w:trPr>
          <w:trHeight w:val="567"/>
          <w:jc w:val="center"/>
        </w:trPr>
        <w:tc>
          <w:tcPr>
            <w:tcW w:w="480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5DAFC" w14:textId="77777777" w:rsidR="00D44C69" w:rsidRPr="005E4EEA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5E4EEA">
              <w:rPr>
                <w:rFonts w:ascii="標楷體" w:eastAsia="標楷體" w:hAnsi="標楷體"/>
                <w:szCs w:val="32"/>
              </w:rPr>
              <w:t>適用考試名稱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BED06F" w14:textId="77777777" w:rsidR="00D44C69" w:rsidRPr="005E4EEA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5E4EEA">
              <w:rPr>
                <w:rFonts w:ascii="標楷體" w:eastAsia="標楷體" w:hAnsi="標楷體"/>
                <w:szCs w:val="32"/>
              </w:rPr>
              <w:t>適用考試類科</w:t>
            </w:r>
          </w:p>
        </w:tc>
      </w:tr>
      <w:tr w:rsidR="00D44C69" w:rsidRPr="005E4EEA" w14:paraId="56383AD6" w14:textId="77777777" w:rsidTr="00B509DA">
        <w:trPr>
          <w:trHeight w:val="567"/>
          <w:jc w:val="center"/>
        </w:trPr>
        <w:tc>
          <w:tcPr>
            <w:tcW w:w="4808" w:type="dxa"/>
            <w:gridSpan w:val="3"/>
            <w:tcBorders>
              <w:bottom w:val="single" w:sz="4" w:space="0" w:color="auto"/>
            </w:tcBorders>
            <w:vAlign w:val="center"/>
          </w:tcPr>
          <w:p w14:paraId="7E784312" w14:textId="77777777" w:rsidR="00D44C69" w:rsidRPr="005E4EEA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5E4EEA">
              <w:rPr>
                <w:rFonts w:ascii="標楷體" w:eastAsia="標楷體" w:hAnsi="標楷體" w:hint="eastAsia"/>
                <w:noProof/>
              </w:rPr>
              <w:t>公務人員特種考試外交領事人員及外交行政人員考試三等考試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14:paraId="66B2035F" w14:textId="77777777" w:rsidR="00D44C69" w:rsidRPr="005E4EEA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</w:t>
            </w:r>
            <w:r>
              <w:rPr>
                <w:rFonts w:ascii="標楷體" w:eastAsia="標楷體" w:hAnsi="標楷體" w:hint="eastAsia"/>
                <w:noProof/>
              </w:rPr>
              <w:t>英文組、法文組、德文組、日文組、西班牙文組、阿拉伯文組、韓文組、俄文組、義大利文組、土耳其文組、馬來亞文組、泰文組、葡萄牙文組、越南文組、印尼文組</w:t>
            </w:r>
          </w:p>
        </w:tc>
      </w:tr>
      <w:tr w:rsidR="00D44C69" w:rsidRPr="005E4EEA" w14:paraId="0FC7F999" w14:textId="77777777" w:rsidTr="00B509DA">
        <w:trPr>
          <w:trHeight w:val="567"/>
          <w:jc w:val="center"/>
        </w:trPr>
        <w:tc>
          <w:tcPr>
            <w:tcW w:w="2167" w:type="dxa"/>
            <w:gridSpan w:val="2"/>
            <w:vAlign w:val="center"/>
          </w:tcPr>
          <w:p w14:paraId="46361017" w14:textId="77777777" w:rsidR="00D44C69" w:rsidRPr="005E4EEA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5E4EEA">
              <w:rPr>
                <w:rFonts w:ascii="標楷體" w:eastAsia="標楷體" w:hAnsi="標楷體"/>
                <w:bCs/>
              </w:rPr>
              <w:t>專業知識及核心能力</w:t>
            </w:r>
          </w:p>
        </w:tc>
        <w:tc>
          <w:tcPr>
            <w:tcW w:w="8035" w:type="dxa"/>
            <w:gridSpan w:val="2"/>
            <w:vAlign w:val="center"/>
          </w:tcPr>
          <w:p w14:paraId="23140EDC" w14:textId="77777777" w:rsidR="00D44C69" w:rsidRPr="005E4EEA" w:rsidRDefault="00D44C69" w:rsidP="00B509D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5E4EEA">
              <w:rPr>
                <w:rFonts w:ascii="標楷體" w:eastAsia="標楷體" w:hAnsi="標楷體" w:cs="DFKaiShu-SB-Estd-BF" w:hint="eastAsia"/>
                <w:kern w:val="0"/>
              </w:rPr>
              <w:t>一、具備溝通與獲取專業知識的</w:t>
            </w:r>
            <w:r w:rsidRPr="005E4EEA">
              <w:rPr>
                <w:rFonts w:ascii="標楷體" w:eastAsia="標楷體" w:hAnsi="標楷體"/>
              </w:rPr>
              <w:t>外國語文閱讀能力</w:t>
            </w:r>
            <w:r w:rsidRPr="005E4EEA">
              <w:rPr>
                <w:rFonts w:ascii="標楷體" w:eastAsia="標楷體" w:hAnsi="標楷體" w:hint="eastAsia"/>
              </w:rPr>
              <w:t>。</w:t>
            </w:r>
          </w:p>
          <w:p w14:paraId="538AD2DB" w14:textId="77777777" w:rsidR="00D44C69" w:rsidRPr="005E4EEA" w:rsidRDefault="00D44C69" w:rsidP="00B509DA">
            <w:pPr>
              <w:pStyle w:val="a9"/>
              <w:spacing w:line="240" w:lineRule="atLeast"/>
              <w:ind w:left="480" w:hangingChars="200" w:hanging="480"/>
              <w:textAlignment w:val="center"/>
              <w:rPr>
                <w:rFonts w:ascii="標楷體" w:eastAsia="標楷體" w:hAnsi="標楷體"/>
              </w:rPr>
            </w:pPr>
            <w:r w:rsidRPr="005E4EEA">
              <w:rPr>
                <w:rFonts w:ascii="標楷體" w:eastAsia="標楷體" w:hAnsi="標楷體" w:cs="DFKaiShu-SB-Estd-BF" w:hint="eastAsia"/>
                <w:kern w:val="0"/>
              </w:rPr>
              <w:t>二、具備翻譯與撰寫外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文</w:t>
            </w:r>
            <w:r w:rsidRPr="005E4EEA">
              <w:rPr>
                <w:rFonts w:ascii="標楷體" w:eastAsia="標楷體" w:hAnsi="標楷體" w:cs="DFKaiShu-SB-Estd-BF" w:hint="eastAsia"/>
                <w:kern w:val="0"/>
              </w:rPr>
              <w:t>文書之</w:t>
            </w:r>
            <w:r w:rsidRPr="005E4EEA">
              <w:rPr>
                <w:rFonts w:ascii="標楷體" w:eastAsia="標楷體" w:hAnsi="標楷體"/>
              </w:rPr>
              <w:t>外國語文能力</w:t>
            </w:r>
            <w:r w:rsidRPr="005E4EEA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</w:tc>
      </w:tr>
      <w:tr w:rsidR="00D44C69" w:rsidRPr="005E4EEA" w14:paraId="0E81B1D7" w14:textId="77777777" w:rsidTr="00B509DA">
        <w:trPr>
          <w:trHeight w:val="567"/>
          <w:jc w:val="center"/>
        </w:trPr>
        <w:tc>
          <w:tcPr>
            <w:tcW w:w="10202" w:type="dxa"/>
            <w:gridSpan w:val="4"/>
            <w:vAlign w:val="center"/>
          </w:tcPr>
          <w:p w14:paraId="05BF147D" w14:textId="77777777" w:rsidR="00D44C69" w:rsidRPr="005E4EEA" w:rsidRDefault="00D44C69" w:rsidP="00B509DA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5E4EEA">
              <w:rPr>
                <w:rFonts w:ascii="標楷體" w:eastAsia="標楷體" w:hAnsi="標楷體"/>
                <w:bCs/>
              </w:rPr>
              <w:t>大綱</w:t>
            </w:r>
            <w:r w:rsidRPr="005E4EEA">
              <w:rPr>
                <w:rFonts w:ascii="標楷體" w:eastAsia="標楷體" w:hAnsi="標楷體" w:hint="eastAsia"/>
                <w:bCs/>
              </w:rPr>
              <w:t>內容</w:t>
            </w:r>
          </w:p>
        </w:tc>
      </w:tr>
      <w:tr w:rsidR="00D44C69" w:rsidRPr="005E4EEA" w14:paraId="6044E7DB" w14:textId="77777777" w:rsidTr="00B509DA">
        <w:trPr>
          <w:trHeight w:val="1440"/>
          <w:jc w:val="center"/>
        </w:trPr>
        <w:tc>
          <w:tcPr>
            <w:tcW w:w="10202" w:type="dxa"/>
            <w:gridSpan w:val="4"/>
            <w:vAlign w:val="center"/>
          </w:tcPr>
          <w:p w14:paraId="209041F3" w14:textId="77777777" w:rsidR="00D44C69" w:rsidRPr="005E4EEA" w:rsidRDefault="00D44C69" w:rsidP="00B509D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一、申論題：</w:t>
            </w:r>
          </w:p>
          <w:p w14:paraId="593ECDA2" w14:textId="77777777" w:rsidR="00D44C69" w:rsidRDefault="00D44C69" w:rsidP="00B509D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</w:t>
            </w:r>
            <w:r w:rsidRPr="005E4EEA">
              <w:rPr>
                <w:rFonts w:ascii="標楷體" w:eastAsia="標楷體" w:hAnsi="標楷體" w:hint="eastAsia"/>
              </w:rPr>
              <w:t>外文文書及報告撰寫與翻譯</w:t>
            </w:r>
          </w:p>
          <w:p w14:paraId="5963AF32" w14:textId="77777777" w:rsidR="00D44C69" w:rsidRPr="005E4EEA" w:rsidRDefault="00D44C69" w:rsidP="00B509D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  <w:r w:rsidRPr="005E4EEA">
              <w:rPr>
                <w:rFonts w:ascii="標楷體" w:eastAsia="標楷體" w:hAnsi="標楷體" w:hint="eastAsia"/>
              </w:rPr>
              <w:t>外文新聞</w:t>
            </w:r>
            <w:r>
              <w:rPr>
                <w:rFonts w:ascii="標楷體" w:eastAsia="標楷體" w:hAnsi="標楷體" w:hint="eastAsia"/>
              </w:rPr>
              <w:t>文書</w:t>
            </w:r>
            <w:r w:rsidRPr="005E4EEA">
              <w:rPr>
                <w:rFonts w:ascii="標楷體" w:eastAsia="標楷體" w:hAnsi="標楷體" w:hint="eastAsia"/>
              </w:rPr>
              <w:t>撰寫及新聞報導摘譯</w:t>
            </w:r>
          </w:p>
        </w:tc>
      </w:tr>
      <w:tr w:rsidR="00D44C69" w:rsidRPr="005E4EEA" w14:paraId="10A26E41" w14:textId="77777777" w:rsidTr="00B509DA">
        <w:trPr>
          <w:trHeight w:val="567"/>
          <w:jc w:val="center"/>
        </w:trPr>
        <w:tc>
          <w:tcPr>
            <w:tcW w:w="10202" w:type="dxa"/>
            <w:gridSpan w:val="4"/>
            <w:vAlign w:val="center"/>
          </w:tcPr>
          <w:p w14:paraId="4E7F9C77" w14:textId="77777777" w:rsidR="00D44C69" w:rsidRPr="005E4EEA" w:rsidRDefault="00D44C69" w:rsidP="00B509D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二、測驗題：</w:t>
            </w:r>
            <w:r w:rsidRPr="005E4EEA">
              <w:rPr>
                <w:rFonts w:ascii="標楷體" w:eastAsia="標楷體" w:hAnsi="標楷體" w:hint="eastAsia"/>
              </w:rPr>
              <w:t>外文理解能力測驗</w:t>
            </w:r>
          </w:p>
        </w:tc>
      </w:tr>
      <w:tr w:rsidR="00D44C69" w:rsidRPr="005E4EEA" w14:paraId="5D0A64B7" w14:textId="77777777" w:rsidTr="00B509DA">
        <w:trPr>
          <w:trHeight w:val="854"/>
          <w:jc w:val="center"/>
        </w:trPr>
        <w:tc>
          <w:tcPr>
            <w:tcW w:w="515" w:type="dxa"/>
            <w:vAlign w:val="center"/>
          </w:tcPr>
          <w:p w14:paraId="426C721B" w14:textId="77777777" w:rsidR="00D44C69" w:rsidRPr="005E4EEA" w:rsidRDefault="00D44C69" w:rsidP="00B509DA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5E4EEA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687" w:type="dxa"/>
            <w:gridSpan w:val="3"/>
            <w:vAlign w:val="center"/>
          </w:tcPr>
          <w:p w14:paraId="55623C04" w14:textId="77777777" w:rsidR="00D44C69" w:rsidRDefault="00D44C69" w:rsidP="00B509DA">
            <w:pPr>
              <w:spacing w:line="240" w:lineRule="atLeast"/>
              <w:ind w:left="480" w:hangingChars="200" w:hanging="48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一、表列命題大綱申論題與測驗題皆包含</w:t>
            </w:r>
            <w:r w:rsidRPr="005E4EEA">
              <w:rPr>
                <w:rFonts w:ascii="標楷體" w:eastAsia="標楷體" w:hAnsi="標楷體" w:hint="eastAsia"/>
              </w:rPr>
              <w:t>政治、法律、國際現勢、社會、經濟、文化、教育、</w:t>
            </w:r>
            <w:r>
              <w:rPr>
                <w:rFonts w:ascii="標楷體" w:eastAsia="標楷體" w:hAnsi="標楷體" w:hint="eastAsia"/>
              </w:rPr>
              <w:t>科技、</w:t>
            </w:r>
            <w:r w:rsidRPr="005E4EEA">
              <w:rPr>
                <w:rFonts w:ascii="標楷體" w:eastAsia="標楷體" w:hAnsi="標楷體" w:hint="eastAsia"/>
              </w:rPr>
              <w:t>民生、環境、</w:t>
            </w:r>
            <w:r w:rsidRPr="005E4EEA">
              <w:rPr>
                <w:rFonts w:ascii="標楷體" w:eastAsia="標楷體" w:hAnsi="標楷體" w:cs="DFKaiShu-SB-Estd-BF" w:hint="eastAsia"/>
                <w:kern w:val="0"/>
              </w:rPr>
              <w:t>一般生活</w:t>
            </w:r>
            <w:r w:rsidRPr="005E4EEA">
              <w:rPr>
                <w:rFonts w:ascii="標楷體" w:eastAsia="標楷體" w:hAnsi="標楷體" w:hint="eastAsia"/>
              </w:rPr>
              <w:t>等議題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4A546DC" w14:textId="77777777" w:rsidR="00D44C69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二、測驗題應著重閱讀理解能力之評量。</w:t>
            </w:r>
          </w:p>
          <w:p w14:paraId="439C44DB" w14:textId="77777777" w:rsidR="00D44C69" w:rsidRPr="005E4EEA" w:rsidRDefault="00D44C69" w:rsidP="00B509DA">
            <w:pPr>
              <w:spacing w:line="240" w:lineRule="atLeast"/>
              <w:ind w:left="480" w:hangingChars="200" w:hanging="48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5E4EEA">
              <w:rPr>
                <w:rFonts w:ascii="標楷體" w:eastAsia="標楷體" w:hAnsi="標楷體" w:hint="eastAsia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72C6B48B" w14:textId="77777777" w:rsidR="00D44C69" w:rsidRDefault="00D44C69" w:rsidP="00D44C69">
      <w:pPr>
        <w:spacing w:line="520" w:lineRule="exact"/>
        <w:ind w:firstLineChars="1051" w:firstLine="3787"/>
        <w:jc w:val="both"/>
        <w:rPr>
          <w:rFonts w:ascii="標楷體" w:hAnsi="標楷體" w:cs="TimesNewRomanPS-BoldMT"/>
          <w:b/>
          <w:bCs/>
          <w:kern w:val="0"/>
          <w:sz w:val="36"/>
          <w:szCs w:val="36"/>
        </w:rPr>
      </w:pPr>
    </w:p>
    <w:p w14:paraId="4C092032" w14:textId="77777777" w:rsidR="00D44C69" w:rsidRDefault="00D44C69">
      <w:pPr>
        <w:widowControl/>
        <w:rPr>
          <w:rFonts w:ascii="標楷體" w:hAnsi="標楷體" w:cs="TimesNewRomanPS-BoldMT"/>
          <w:b/>
          <w:bCs/>
          <w:kern w:val="0"/>
          <w:sz w:val="36"/>
          <w:szCs w:val="36"/>
        </w:rPr>
      </w:pPr>
      <w:r>
        <w:rPr>
          <w:rFonts w:ascii="標楷體" w:hAnsi="標楷體" w:cs="TimesNewRomanPS-BoldMT"/>
          <w:b/>
          <w:bCs/>
          <w:kern w:val="0"/>
          <w:sz w:val="36"/>
          <w:szCs w:val="36"/>
        </w:rPr>
        <w:br w:type="page"/>
      </w:r>
    </w:p>
    <w:p w14:paraId="22F9CF3C" w14:textId="77777777" w:rsidR="00D77AE0" w:rsidRPr="008678C3" w:rsidRDefault="00D44C69" w:rsidP="008678C3">
      <w:pPr>
        <w:jc w:val="center"/>
        <w:rPr>
          <w:rFonts w:ascii="標楷體" w:eastAsia="標楷體" w:hAnsi="標楷體"/>
          <w:b/>
          <w:kern w:val="0"/>
          <w:sz w:val="36"/>
        </w:rPr>
      </w:pPr>
      <w:bookmarkStart w:id="0" w:name="_Toc370289498"/>
      <w:r w:rsidRPr="008678C3">
        <w:rPr>
          <w:rFonts w:ascii="標楷體" w:eastAsia="標楷體" w:hAnsi="標楷體" w:hint="eastAsia"/>
          <w:b/>
          <w:kern w:val="0"/>
          <w:sz w:val="36"/>
        </w:rPr>
        <w:lastRenderedPageBreak/>
        <w:t>國際公法</w:t>
      </w:r>
      <w:bookmarkEnd w:id="0"/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412"/>
        <w:gridCol w:w="2397"/>
        <w:gridCol w:w="5401"/>
      </w:tblGrid>
      <w:tr w:rsidR="00D77AE0" w:rsidRPr="00F37E77" w14:paraId="68E36C6A" w14:textId="77777777" w:rsidTr="00464E63">
        <w:trPr>
          <w:cantSplit/>
          <w:trHeight w:val="454"/>
          <w:jc w:val="center"/>
        </w:trPr>
        <w:tc>
          <w:tcPr>
            <w:tcW w:w="479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900623" w14:textId="77777777" w:rsidR="00D77AE0" w:rsidRPr="00F37E77" w:rsidRDefault="00D77AE0" w:rsidP="00464E63">
            <w:pPr>
              <w:snapToGrid w:val="0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適用考試名稱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4868A6" w14:textId="77777777" w:rsidR="00D77AE0" w:rsidRPr="00F37E77" w:rsidRDefault="00D77AE0" w:rsidP="00464E63">
            <w:pPr>
              <w:snapToGrid w:val="0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適用考試類科</w:t>
            </w:r>
          </w:p>
        </w:tc>
      </w:tr>
      <w:tr w:rsidR="00D77AE0" w:rsidRPr="00F37E77" w14:paraId="6457D398" w14:textId="77777777" w:rsidTr="00464E63">
        <w:trPr>
          <w:cantSplit/>
          <w:trHeight w:val="454"/>
          <w:jc w:val="center"/>
        </w:trPr>
        <w:tc>
          <w:tcPr>
            <w:tcW w:w="4795" w:type="dxa"/>
            <w:gridSpan w:val="3"/>
            <w:tcBorders>
              <w:bottom w:val="single" w:sz="4" w:space="0" w:color="auto"/>
            </w:tcBorders>
            <w:vAlign w:val="center"/>
          </w:tcPr>
          <w:p w14:paraId="77C2FC9D" w14:textId="77777777" w:rsidR="00D77AE0" w:rsidRPr="00D51671" w:rsidRDefault="00D77AE0" w:rsidP="00464E63">
            <w:pPr>
              <w:jc w:val="distribute"/>
              <w:rPr>
                <w:rFonts w:eastAsia="標楷體"/>
                <w:bCs/>
              </w:rPr>
            </w:pPr>
            <w:r w:rsidRPr="00D51671">
              <w:rPr>
                <w:rFonts w:eastAsia="標楷體" w:hint="eastAsia"/>
                <w:bCs/>
              </w:rPr>
              <w:t>公務人員特種考試外交領事人員及外交行政人員考試三等考試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14:paraId="0E6218A3" w14:textId="77777777" w:rsidR="00D77AE0" w:rsidRPr="00D51671" w:rsidRDefault="00D77AE0" w:rsidP="00464E63">
            <w:pPr>
              <w:jc w:val="both"/>
              <w:rPr>
                <w:rFonts w:eastAsia="標楷體"/>
                <w:bCs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</w:t>
            </w:r>
            <w:r>
              <w:rPr>
                <w:rFonts w:ascii="標楷體" w:eastAsia="標楷體" w:hAnsi="標楷體" w:hint="eastAsia"/>
                <w:noProof/>
              </w:rPr>
              <w:t>英文組、法文組、德文組、日文組、西班牙文組、阿拉伯文組、韓文組、俄文組、義大利文組、土耳其文組、馬來亞文組、泰文組、葡萄牙文組、越南文組、印尼文組</w:t>
            </w:r>
          </w:p>
        </w:tc>
      </w:tr>
      <w:tr w:rsidR="00D77AE0" w:rsidRPr="00F37E77" w14:paraId="46EBD6E6" w14:textId="77777777" w:rsidTr="00464E63">
        <w:trPr>
          <w:trHeight w:val="1527"/>
          <w:jc w:val="center"/>
        </w:trPr>
        <w:tc>
          <w:tcPr>
            <w:tcW w:w="2398" w:type="dxa"/>
            <w:gridSpan w:val="2"/>
            <w:vAlign w:val="center"/>
          </w:tcPr>
          <w:p w14:paraId="185D58C5" w14:textId="77777777" w:rsidR="00D77AE0" w:rsidRPr="00F37E77" w:rsidRDefault="00D77AE0" w:rsidP="00464E63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F37E77">
              <w:rPr>
                <w:rFonts w:eastAsia="標楷體"/>
              </w:rPr>
              <w:t>專業知識及核心能力</w:t>
            </w:r>
          </w:p>
        </w:tc>
        <w:tc>
          <w:tcPr>
            <w:tcW w:w="7798" w:type="dxa"/>
            <w:gridSpan w:val="2"/>
          </w:tcPr>
          <w:p w14:paraId="50233C48" w14:textId="77777777" w:rsidR="00D77AE0" w:rsidRDefault="00D77AE0" w:rsidP="00464E63">
            <w:pPr>
              <w:numPr>
                <w:ilvl w:val="0"/>
                <w:numId w:val="1"/>
              </w:numPr>
              <w:spacing w:line="320" w:lineRule="exact"/>
              <w:ind w:left="540" w:hanging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</w:t>
            </w:r>
            <w:r w:rsidRPr="00840C53">
              <w:rPr>
                <w:rFonts w:eastAsia="標楷體" w:hint="eastAsia"/>
              </w:rPr>
              <w:t>解</w:t>
            </w:r>
            <w:r>
              <w:rPr>
                <w:rFonts w:eastAsia="標楷體" w:hint="eastAsia"/>
              </w:rPr>
              <w:t>國際公法各領域基本知識與概念</w:t>
            </w:r>
            <w:r w:rsidRPr="00840C53">
              <w:rPr>
                <w:rFonts w:eastAsia="標楷體" w:hint="eastAsia"/>
              </w:rPr>
              <w:t>。</w:t>
            </w:r>
          </w:p>
          <w:p w14:paraId="72CC7144" w14:textId="77777777" w:rsidR="00D77AE0" w:rsidRPr="00840C53" w:rsidRDefault="00D77AE0" w:rsidP="00D77AE0">
            <w:pPr>
              <w:numPr>
                <w:ilvl w:val="0"/>
                <w:numId w:val="48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</w:t>
            </w:r>
            <w:r w:rsidRPr="00840C53">
              <w:rPr>
                <w:rFonts w:eastAsia="標楷體" w:hint="eastAsia"/>
              </w:rPr>
              <w:t>解</w:t>
            </w:r>
            <w:r>
              <w:rPr>
                <w:rFonts w:eastAsia="標楷體" w:hint="eastAsia"/>
              </w:rPr>
              <w:t>及</w:t>
            </w:r>
            <w:r w:rsidRPr="00840C53">
              <w:rPr>
                <w:rFonts w:eastAsia="標楷體" w:hint="eastAsia"/>
              </w:rPr>
              <w:t>掌握當前國際社會重要國際規範發展趨勢與議題內容。</w:t>
            </w:r>
          </w:p>
          <w:p w14:paraId="2822391D" w14:textId="77777777" w:rsidR="00D77AE0" w:rsidRPr="00840C53" w:rsidRDefault="00D77AE0" w:rsidP="00D77AE0">
            <w:pPr>
              <w:numPr>
                <w:ilvl w:val="0"/>
                <w:numId w:val="48"/>
              </w:numPr>
              <w:spacing w:line="320" w:lineRule="exact"/>
              <w:ind w:left="540" w:hanging="540"/>
              <w:jc w:val="both"/>
              <w:rPr>
                <w:rFonts w:eastAsia="標楷體"/>
              </w:rPr>
            </w:pPr>
            <w:r w:rsidRPr="00840C53">
              <w:rPr>
                <w:rFonts w:eastAsia="標楷體" w:hint="eastAsia"/>
              </w:rPr>
              <w:t>能結合理論與實務，於具體司法案件中正確適用國際公法。</w:t>
            </w:r>
          </w:p>
          <w:p w14:paraId="43F5C74E" w14:textId="77777777" w:rsidR="00D77AE0" w:rsidRPr="00F37E77" w:rsidRDefault="00D77AE0" w:rsidP="00D77AE0">
            <w:pPr>
              <w:numPr>
                <w:ilvl w:val="0"/>
                <w:numId w:val="48"/>
              </w:numPr>
              <w:spacing w:line="320" w:lineRule="exact"/>
              <w:ind w:left="540" w:hanging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熟悉我國有關國際公法之國家實踐，包括</w:t>
            </w:r>
            <w:r w:rsidRPr="00840C53">
              <w:rPr>
                <w:rFonts w:eastAsia="標楷體" w:hint="eastAsia"/>
              </w:rPr>
              <w:t>重要</w:t>
            </w:r>
            <w:r>
              <w:rPr>
                <w:rFonts w:eastAsia="標楷體" w:hint="eastAsia"/>
              </w:rPr>
              <w:t>之</w:t>
            </w:r>
            <w:r w:rsidRPr="00840C53">
              <w:rPr>
                <w:rFonts w:eastAsia="標楷體" w:hint="eastAsia"/>
              </w:rPr>
              <w:t>立法與外交實踐。</w:t>
            </w:r>
          </w:p>
        </w:tc>
      </w:tr>
      <w:tr w:rsidR="00D77AE0" w:rsidRPr="00F37E77" w14:paraId="7747A9B0" w14:textId="77777777" w:rsidTr="00464E63">
        <w:trPr>
          <w:cantSplit/>
          <w:trHeight w:val="310"/>
          <w:jc w:val="center"/>
        </w:trPr>
        <w:tc>
          <w:tcPr>
            <w:tcW w:w="10196" w:type="dxa"/>
            <w:gridSpan w:val="4"/>
            <w:vAlign w:val="center"/>
          </w:tcPr>
          <w:p w14:paraId="60A00E0B" w14:textId="77777777" w:rsidR="00D77AE0" w:rsidRPr="00F37E77" w:rsidRDefault="00D77AE0" w:rsidP="00464E63">
            <w:pPr>
              <w:snapToGrid w:val="0"/>
              <w:ind w:left="12" w:hangingChars="5" w:hanging="12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命題大綱</w:t>
            </w:r>
          </w:p>
        </w:tc>
      </w:tr>
      <w:tr w:rsidR="00D77AE0" w:rsidRPr="00F37E77" w14:paraId="3509B8BF" w14:textId="77777777" w:rsidTr="00464E63">
        <w:trPr>
          <w:cantSplit/>
          <w:trHeight w:val="5988"/>
          <w:jc w:val="center"/>
        </w:trPr>
        <w:tc>
          <w:tcPr>
            <w:tcW w:w="10196" w:type="dxa"/>
            <w:gridSpan w:val="4"/>
          </w:tcPr>
          <w:p w14:paraId="1345C225" w14:textId="50601D8A" w:rsidR="00D77AE0" w:rsidRPr="002622EA" w:rsidRDefault="00D77AE0" w:rsidP="002622EA">
            <w:pPr>
              <w:pStyle w:val="ab"/>
              <w:numPr>
                <w:ilvl w:val="0"/>
                <w:numId w:val="49"/>
              </w:numPr>
              <w:ind w:leftChars="0"/>
              <w:rPr>
                <w:rFonts w:eastAsia="標楷體"/>
              </w:rPr>
            </w:pPr>
            <w:r w:rsidRPr="002622EA">
              <w:rPr>
                <w:rFonts w:eastAsia="標楷體" w:hint="eastAsia"/>
              </w:rPr>
              <w:t>國際法總論（國際法的概念、性質與發展、淵源、主體、國際法與國內法的關係）</w:t>
            </w:r>
          </w:p>
          <w:p w14:paraId="7635CCFF" w14:textId="77777777" w:rsidR="00D77AE0" w:rsidRPr="009C543F" w:rsidRDefault="00D77AE0" w:rsidP="00D77AE0">
            <w:pPr>
              <w:numPr>
                <w:ilvl w:val="0"/>
                <w:numId w:val="49"/>
              </w:numPr>
              <w:tabs>
                <w:tab w:val="left" w:pos="1078"/>
                <w:tab w:val="left" w:pos="1245"/>
              </w:tabs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國際法上的承認與繼承</w:t>
            </w:r>
          </w:p>
          <w:p w14:paraId="09063E63" w14:textId="77777777" w:rsidR="00D77AE0" w:rsidRPr="009C543F" w:rsidRDefault="00D77AE0" w:rsidP="00D77AE0">
            <w:pPr>
              <w:numPr>
                <w:ilvl w:val="0"/>
                <w:numId w:val="49"/>
              </w:numPr>
              <w:tabs>
                <w:tab w:val="left" w:pos="1078"/>
                <w:tab w:val="left" w:pos="1245"/>
              </w:tabs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個人與人權</w:t>
            </w:r>
          </w:p>
          <w:p w14:paraId="4F94173C" w14:textId="77777777" w:rsidR="00D77AE0" w:rsidRPr="009C543F" w:rsidRDefault="00D77AE0" w:rsidP="00D77AE0">
            <w:pPr>
              <w:numPr>
                <w:ilvl w:val="0"/>
                <w:numId w:val="49"/>
              </w:numPr>
              <w:tabs>
                <w:tab w:val="left" w:pos="1078"/>
                <w:tab w:val="left" w:pos="1245"/>
              </w:tabs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條約</w:t>
            </w:r>
          </w:p>
          <w:p w14:paraId="7F4C2645" w14:textId="77777777" w:rsidR="00D77AE0" w:rsidRPr="009C543F" w:rsidRDefault="00D77AE0" w:rsidP="00D77AE0">
            <w:pPr>
              <w:numPr>
                <w:ilvl w:val="0"/>
                <w:numId w:val="49"/>
              </w:numPr>
              <w:tabs>
                <w:tab w:val="left" w:pos="1078"/>
                <w:tab w:val="left" w:pos="1245"/>
              </w:tabs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國家領土</w:t>
            </w:r>
          </w:p>
          <w:p w14:paraId="27651E3A" w14:textId="77777777" w:rsidR="00D77AE0" w:rsidRPr="009C543F" w:rsidRDefault="00D77AE0" w:rsidP="00D77AE0">
            <w:pPr>
              <w:numPr>
                <w:ilvl w:val="0"/>
                <w:numId w:val="49"/>
              </w:numPr>
              <w:tabs>
                <w:tab w:val="left" w:pos="1078"/>
                <w:tab w:val="left" w:pos="1245"/>
              </w:tabs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海洋法</w:t>
            </w:r>
          </w:p>
          <w:p w14:paraId="6D4565F8" w14:textId="77777777" w:rsidR="00D77AE0" w:rsidRPr="009C543F" w:rsidRDefault="00D77AE0" w:rsidP="00D77AE0">
            <w:pPr>
              <w:numPr>
                <w:ilvl w:val="0"/>
                <w:numId w:val="49"/>
              </w:numPr>
              <w:tabs>
                <w:tab w:val="left" w:pos="1078"/>
                <w:tab w:val="left" w:pos="1245"/>
              </w:tabs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管轄與管轄豁免</w:t>
            </w:r>
          </w:p>
          <w:p w14:paraId="1A65BF33" w14:textId="77777777" w:rsidR="00D77AE0" w:rsidRPr="009C543F" w:rsidRDefault="00D77AE0" w:rsidP="00D77AE0">
            <w:pPr>
              <w:numPr>
                <w:ilvl w:val="0"/>
                <w:numId w:val="49"/>
              </w:numPr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國家責任</w:t>
            </w:r>
          </w:p>
          <w:p w14:paraId="4C64D4C7" w14:textId="77777777" w:rsidR="00D77AE0" w:rsidRPr="009C543F" w:rsidRDefault="00D77AE0" w:rsidP="00D77AE0">
            <w:pPr>
              <w:numPr>
                <w:ilvl w:val="0"/>
                <w:numId w:val="49"/>
              </w:numPr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國家對外關係的機關</w:t>
            </w:r>
          </w:p>
          <w:p w14:paraId="5343BA8C" w14:textId="77777777" w:rsidR="00D77AE0" w:rsidRPr="009C543F" w:rsidRDefault="00D77AE0" w:rsidP="00D77AE0">
            <w:pPr>
              <w:numPr>
                <w:ilvl w:val="0"/>
                <w:numId w:val="49"/>
              </w:numPr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國際組織（含聯合國及世界貿易組織）</w:t>
            </w:r>
          </w:p>
          <w:p w14:paraId="6858680C" w14:textId="77777777" w:rsidR="00D77AE0" w:rsidRPr="009C543F" w:rsidRDefault="00D77AE0" w:rsidP="00D77AE0">
            <w:pPr>
              <w:numPr>
                <w:ilvl w:val="0"/>
                <w:numId w:val="50"/>
              </w:numPr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和平解決國際爭端</w:t>
            </w:r>
          </w:p>
          <w:p w14:paraId="229C7060" w14:textId="77777777" w:rsidR="00D77AE0" w:rsidRPr="009C543F" w:rsidRDefault="00D77AE0" w:rsidP="00D77AE0">
            <w:pPr>
              <w:numPr>
                <w:ilvl w:val="0"/>
                <w:numId w:val="50"/>
              </w:numPr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武裝衝突與國際人道法</w:t>
            </w:r>
          </w:p>
          <w:p w14:paraId="668FC872" w14:textId="77777777" w:rsidR="00D77AE0" w:rsidRPr="007B3E53" w:rsidRDefault="00D77AE0" w:rsidP="00D77AE0">
            <w:pPr>
              <w:numPr>
                <w:ilvl w:val="0"/>
                <w:numId w:val="50"/>
              </w:numPr>
              <w:spacing w:line="310" w:lineRule="exact"/>
              <w:rPr>
                <w:rFonts w:eastAsia="標楷體"/>
              </w:rPr>
            </w:pPr>
            <w:r w:rsidRPr="009C543F">
              <w:rPr>
                <w:rFonts w:eastAsia="標楷體" w:hint="eastAsia"/>
              </w:rPr>
              <w:t>當前重要國際環境及人權公約</w:t>
            </w:r>
          </w:p>
        </w:tc>
      </w:tr>
      <w:tr w:rsidR="00D77AE0" w:rsidRPr="00F37E77" w14:paraId="565B0281" w14:textId="77777777" w:rsidTr="00464E63">
        <w:trPr>
          <w:cantSplit/>
          <w:trHeight w:hRule="exact" w:val="700"/>
          <w:jc w:val="center"/>
        </w:trPr>
        <w:tc>
          <w:tcPr>
            <w:tcW w:w="986" w:type="dxa"/>
            <w:vAlign w:val="center"/>
          </w:tcPr>
          <w:p w14:paraId="5101507A" w14:textId="77777777" w:rsidR="00D77AE0" w:rsidRPr="00F37E77" w:rsidRDefault="00D77AE0" w:rsidP="00464E63">
            <w:pPr>
              <w:snapToGrid w:val="0"/>
              <w:spacing w:line="320" w:lineRule="exact"/>
              <w:ind w:firstLineChars="14" w:firstLine="34"/>
              <w:jc w:val="center"/>
              <w:rPr>
                <w:rFonts w:eastAsia="標楷體"/>
              </w:rPr>
            </w:pPr>
            <w:r w:rsidRPr="00F37E77">
              <w:rPr>
                <w:rFonts w:eastAsia="標楷體"/>
              </w:rPr>
              <w:t>備註</w:t>
            </w:r>
          </w:p>
        </w:tc>
        <w:tc>
          <w:tcPr>
            <w:tcW w:w="9210" w:type="dxa"/>
            <w:gridSpan w:val="3"/>
            <w:vAlign w:val="center"/>
          </w:tcPr>
          <w:p w14:paraId="3A793109" w14:textId="77777777" w:rsidR="00D77AE0" w:rsidRPr="00F37E77" w:rsidRDefault="00D77AE0" w:rsidP="00464E63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152506FE" w14:textId="60E2EF2B" w:rsidR="00D77AE0" w:rsidRDefault="00D77AE0" w:rsidP="00D44C69">
      <w:pPr>
        <w:spacing w:line="440" w:lineRule="exact"/>
        <w:jc w:val="center"/>
        <w:rPr>
          <w:rFonts w:eastAsia="標楷體"/>
          <w:b/>
          <w:sz w:val="36"/>
          <w:szCs w:val="32"/>
        </w:rPr>
      </w:pPr>
    </w:p>
    <w:p w14:paraId="7CFE1F6E" w14:textId="77777777" w:rsidR="00D77AE0" w:rsidRDefault="00D77AE0">
      <w:pPr>
        <w:widowControl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br w:type="page"/>
      </w:r>
    </w:p>
    <w:p w14:paraId="301C9808" w14:textId="77777777" w:rsidR="00D44C69" w:rsidRPr="00564E9B" w:rsidRDefault="00D44C69" w:rsidP="00D44C69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564E9B">
        <w:rPr>
          <w:rFonts w:ascii="標楷體" w:eastAsia="標楷體" w:hAnsi="標楷體"/>
          <w:b/>
          <w:color w:val="000000"/>
          <w:sz w:val="36"/>
        </w:rPr>
        <w:lastRenderedPageBreak/>
        <w:t>國際</w:t>
      </w:r>
      <w:r w:rsidRPr="00564E9B">
        <w:rPr>
          <w:rFonts w:ascii="標楷體" w:eastAsia="標楷體" w:hAnsi="標楷體" w:hint="eastAsia"/>
          <w:b/>
          <w:color w:val="000000"/>
          <w:sz w:val="36"/>
        </w:rPr>
        <w:t>關係與近代外交史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694"/>
        <w:gridCol w:w="2326"/>
        <w:gridCol w:w="5571"/>
      </w:tblGrid>
      <w:tr w:rsidR="00D44C69" w:rsidRPr="006A6A86" w14:paraId="385ADC7A" w14:textId="77777777" w:rsidTr="00D44C69">
        <w:trPr>
          <w:trHeight w:val="397"/>
          <w:jc w:val="center"/>
        </w:trPr>
        <w:tc>
          <w:tcPr>
            <w:tcW w:w="4892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013ED3" w14:textId="77777777" w:rsidR="00D44C69" w:rsidRPr="006A6A86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適用考試名稱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D40F46" w14:textId="77777777" w:rsidR="00D44C69" w:rsidRPr="006A6A86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適用考試類科</w:t>
            </w:r>
          </w:p>
        </w:tc>
      </w:tr>
      <w:tr w:rsidR="00D44C69" w:rsidRPr="006A6A86" w14:paraId="72483838" w14:textId="77777777" w:rsidTr="00B509DA">
        <w:trPr>
          <w:trHeight w:val="551"/>
          <w:jc w:val="center"/>
        </w:trPr>
        <w:tc>
          <w:tcPr>
            <w:tcW w:w="4892" w:type="dxa"/>
            <w:gridSpan w:val="3"/>
            <w:tcBorders>
              <w:bottom w:val="single" w:sz="4" w:space="0" w:color="auto"/>
            </w:tcBorders>
            <w:vAlign w:val="center"/>
          </w:tcPr>
          <w:p w14:paraId="10C90B51" w14:textId="77777777" w:rsidR="00D44C69" w:rsidRPr="006A6A86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公務人員特種考試外交領事人員及外交行政人員考試三等考試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14:paraId="0BC3D17C" w14:textId="77777777" w:rsidR="00D44C69" w:rsidRPr="006A6A86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</w:t>
            </w:r>
            <w:r>
              <w:rPr>
                <w:rFonts w:ascii="標楷體" w:eastAsia="標楷體" w:hAnsi="標楷體" w:hint="eastAsia"/>
                <w:noProof/>
              </w:rPr>
              <w:t>英文組、法文組、德文組、日文組、西班牙文組、阿拉伯文組、韓文組、俄文組、義大利文組、土耳其文組、馬來亞文組、泰文組、葡萄牙文組、越南文組、印尼文組、國際法組</w:t>
            </w:r>
          </w:p>
        </w:tc>
      </w:tr>
      <w:tr w:rsidR="00D44C69" w:rsidRPr="006A6A86" w14:paraId="4AA82AF3" w14:textId="77777777" w:rsidTr="00B509DA">
        <w:trPr>
          <w:trHeight w:val="1501"/>
          <w:jc w:val="center"/>
        </w:trPr>
        <w:tc>
          <w:tcPr>
            <w:tcW w:w="2566" w:type="dxa"/>
            <w:gridSpan w:val="2"/>
            <w:shd w:val="clear" w:color="auto" w:fill="auto"/>
            <w:vAlign w:val="center"/>
          </w:tcPr>
          <w:p w14:paraId="57A1A2B2" w14:textId="77777777" w:rsidR="00D44C69" w:rsidRPr="006A6A86" w:rsidRDefault="00D44C69" w:rsidP="00B509DA">
            <w:pPr>
              <w:spacing w:line="240" w:lineRule="atLeast"/>
              <w:ind w:left="480" w:right="24" w:hanging="48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專業知識及核心能力</w:t>
            </w:r>
          </w:p>
        </w:tc>
        <w:tc>
          <w:tcPr>
            <w:tcW w:w="7897" w:type="dxa"/>
            <w:gridSpan w:val="2"/>
            <w:shd w:val="clear" w:color="auto" w:fill="auto"/>
            <w:vAlign w:val="center"/>
          </w:tcPr>
          <w:p w14:paraId="6EEB654C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了解國際關係理論。</w:t>
            </w:r>
          </w:p>
          <w:p w14:paraId="5799FE42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了解當前國際政經重要情勢、大國互動及對我國影響。</w:t>
            </w:r>
          </w:p>
          <w:p w14:paraId="49BC0850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了解美、歐、俄、東亞等國家或區域組織之對外關係與政策，及其對我國影響。</w:t>
            </w:r>
          </w:p>
          <w:p w14:paraId="4D97B2D6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了解各國際組織的運作情況及國際整合趨勢。</w:t>
            </w:r>
          </w:p>
          <w:p w14:paraId="4FB4AA69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應具備國際情勢分析與研判能力。</w:t>
            </w:r>
          </w:p>
          <w:p w14:paraId="60FA62D9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了解近代國際關係的演變歷程，掌握當代國際外交局勢。</w:t>
            </w:r>
          </w:p>
          <w:p w14:paraId="00AEFD78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了解西洋國際外交體系的發展與變遷歷程。</w:t>
            </w:r>
          </w:p>
          <w:p w14:paraId="543EA7E1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了解清末及中華民國外交局勢的發展歷程。</w:t>
            </w:r>
          </w:p>
          <w:p w14:paraId="02BB40EE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增進對當前中華民國外交處境的理解。</w:t>
            </w:r>
          </w:p>
          <w:p w14:paraId="64B68F66" w14:textId="77777777" w:rsidR="00D44C69" w:rsidRPr="006A6A86" w:rsidRDefault="00D44C69" w:rsidP="00B509DA">
            <w:pPr>
              <w:pStyle w:val="ab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培養對外工作之宏觀視野，增進研析及制訂外交政策之能力。</w:t>
            </w:r>
          </w:p>
        </w:tc>
      </w:tr>
      <w:tr w:rsidR="00D44C69" w:rsidRPr="006A6A86" w14:paraId="698F823F" w14:textId="77777777" w:rsidTr="00B509DA">
        <w:trPr>
          <w:trHeight w:val="365"/>
          <w:jc w:val="center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30849687" w14:textId="77777777" w:rsidR="00D44C69" w:rsidRPr="006A6A86" w:rsidRDefault="00D44C69" w:rsidP="00B509DA">
            <w:pPr>
              <w:ind w:left="480" w:right="24" w:hanging="480"/>
              <w:jc w:val="distribute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大綱</w:t>
            </w:r>
            <w:r w:rsidRPr="006A6A86">
              <w:rPr>
                <w:rFonts w:ascii="標楷體" w:eastAsia="標楷體" w:hAnsi="標楷體" w:hint="eastAsia"/>
                <w:bCs/>
              </w:rPr>
              <w:t>內容</w:t>
            </w:r>
          </w:p>
        </w:tc>
      </w:tr>
      <w:tr w:rsidR="00D44C69" w:rsidRPr="006A6A86" w14:paraId="0C13296B" w14:textId="77777777" w:rsidTr="00B509DA">
        <w:trPr>
          <w:trHeight w:val="8070"/>
          <w:jc w:val="center"/>
        </w:trPr>
        <w:tc>
          <w:tcPr>
            <w:tcW w:w="10463" w:type="dxa"/>
            <w:gridSpan w:val="4"/>
          </w:tcPr>
          <w:p w14:paraId="4184967C" w14:textId="77777777" w:rsidR="00D44C69" w:rsidRPr="006A6A86" w:rsidRDefault="00D44C69" w:rsidP="00B509D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A6A86">
              <w:rPr>
                <w:rFonts w:ascii="標楷體" w:eastAsia="標楷體" w:hAnsi="標楷體"/>
                <w:b/>
                <w:color w:val="000000"/>
                <w:sz w:val="28"/>
              </w:rPr>
              <w:t>國際</w:t>
            </w:r>
            <w:r w:rsidRPr="006A6A86">
              <w:rPr>
                <w:rFonts w:ascii="標楷體" w:eastAsia="標楷體" w:hAnsi="標楷體" w:hint="eastAsia"/>
                <w:b/>
                <w:color w:val="000000"/>
                <w:sz w:val="28"/>
              </w:rPr>
              <w:t>關係</w:t>
            </w:r>
          </w:p>
          <w:p w14:paraId="168DE698" w14:textId="77777777" w:rsidR="00D44C69" w:rsidRPr="006A6A86" w:rsidRDefault="00D44C69" w:rsidP="00D44C69">
            <w:pPr>
              <w:numPr>
                <w:ilvl w:val="0"/>
                <w:numId w:val="6"/>
              </w:numPr>
              <w:spacing w:line="300" w:lineRule="exact"/>
              <w:ind w:left="596" w:hanging="596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國際關係理論</w:t>
            </w:r>
          </w:p>
          <w:p w14:paraId="5CD41D00" w14:textId="77777777" w:rsidR="00D44C69" w:rsidRPr="006A6A86" w:rsidRDefault="00D44C69" w:rsidP="00B509DA">
            <w:pPr>
              <w:pStyle w:val="ab"/>
              <w:numPr>
                <w:ilvl w:val="0"/>
                <w:numId w:val="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國際關係研究學派與理論觀點</w:t>
            </w:r>
          </w:p>
          <w:p w14:paraId="5069634A" w14:textId="77777777" w:rsidR="00D44C69" w:rsidRPr="006A6A86" w:rsidRDefault="00D44C69" w:rsidP="00B509DA">
            <w:pPr>
              <w:pStyle w:val="ab"/>
              <w:numPr>
                <w:ilvl w:val="0"/>
                <w:numId w:val="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現階段國際關係特質</w:t>
            </w:r>
          </w:p>
          <w:p w14:paraId="7612E300" w14:textId="77777777" w:rsidR="00D44C69" w:rsidRPr="006A6A86" w:rsidRDefault="00D44C69" w:rsidP="00D44C69">
            <w:pPr>
              <w:numPr>
                <w:ilvl w:val="0"/>
                <w:numId w:val="6"/>
              </w:numPr>
              <w:spacing w:line="300" w:lineRule="exact"/>
              <w:ind w:left="596" w:hanging="596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外交政策</w:t>
            </w:r>
          </w:p>
          <w:p w14:paraId="4D9B5E07" w14:textId="77777777" w:rsidR="00D44C69" w:rsidRDefault="00D44C69" w:rsidP="00B509DA">
            <w:pPr>
              <w:pStyle w:val="ab"/>
              <w:numPr>
                <w:ilvl w:val="0"/>
                <w:numId w:val="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外交決策的參與者、制定過程與影響因素</w:t>
            </w:r>
          </w:p>
          <w:p w14:paraId="5C730317" w14:textId="77777777" w:rsidR="00D44C69" w:rsidRPr="00663871" w:rsidRDefault="00D44C69" w:rsidP="00B509DA">
            <w:pPr>
              <w:pStyle w:val="ab"/>
              <w:numPr>
                <w:ilvl w:val="0"/>
                <w:numId w:val="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63871">
              <w:rPr>
                <w:rFonts w:ascii="標楷體" w:eastAsia="標楷體" w:hAnsi="標楷體" w:hint="eastAsia"/>
                <w:color w:val="000000"/>
              </w:rPr>
              <w:t>美、歐、俄、東亞等重要國家的對外政策及對我國之影響</w:t>
            </w:r>
          </w:p>
          <w:p w14:paraId="434A6D4F" w14:textId="77777777" w:rsidR="00D44C69" w:rsidRPr="006A6A86" w:rsidRDefault="00D44C69" w:rsidP="00D44C69">
            <w:pPr>
              <w:numPr>
                <w:ilvl w:val="0"/>
                <w:numId w:val="6"/>
              </w:numPr>
              <w:spacing w:line="300" w:lineRule="exact"/>
              <w:ind w:left="596" w:hanging="596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國際衝突和國際安全</w:t>
            </w:r>
          </w:p>
          <w:p w14:paraId="19505561" w14:textId="77777777" w:rsidR="00D44C69" w:rsidRPr="006A6A86" w:rsidRDefault="00D44C69" w:rsidP="00B509DA">
            <w:pPr>
              <w:pStyle w:val="ab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國際衝突的緣起、預防與解決</w:t>
            </w:r>
          </w:p>
          <w:p w14:paraId="39E8305F" w14:textId="77777777" w:rsidR="00D44C69" w:rsidRPr="006A6A86" w:rsidRDefault="00D44C69" w:rsidP="00B509DA">
            <w:pPr>
              <w:pStyle w:val="ab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國際衝突與危機處理</w:t>
            </w:r>
          </w:p>
          <w:p w14:paraId="1B9486F4" w14:textId="77777777" w:rsidR="00D44C69" w:rsidRPr="006A6A86" w:rsidRDefault="00D44C69" w:rsidP="00B509DA">
            <w:pPr>
              <w:pStyle w:val="ab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傳統與非傳統安全威脅(含恐怖主義)</w:t>
            </w:r>
          </w:p>
          <w:p w14:paraId="2C09FB56" w14:textId="77777777" w:rsidR="00D44C69" w:rsidRPr="006A6A86" w:rsidRDefault="00D44C69" w:rsidP="00D44C69">
            <w:pPr>
              <w:numPr>
                <w:ilvl w:val="0"/>
                <w:numId w:val="6"/>
              </w:numPr>
              <w:spacing w:line="300" w:lineRule="exact"/>
              <w:ind w:left="596" w:hanging="596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國際政治經濟與國際整合</w:t>
            </w:r>
          </w:p>
          <w:p w14:paraId="15FBCAAB" w14:textId="77777777" w:rsidR="00D44C69" w:rsidRPr="006A6A86" w:rsidRDefault="00D44C69" w:rsidP="00B509DA">
            <w:pPr>
              <w:pStyle w:val="ab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國際政治經濟理論</w:t>
            </w:r>
          </w:p>
          <w:p w14:paraId="779AACFA" w14:textId="77777777" w:rsidR="00D44C69" w:rsidRPr="006A6A86" w:rsidRDefault="00D44C69" w:rsidP="00B509DA">
            <w:pPr>
              <w:pStyle w:val="ab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國際整合理論</w:t>
            </w:r>
          </w:p>
          <w:p w14:paraId="03EAEF21" w14:textId="77777777" w:rsidR="00D44C69" w:rsidRPr="006A6A86" w:rsidRDefault="00D44C69" w:rsidP="00B509DA">
            <w:pPr>
              <w:pStyle w:val="ab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歐盟、亞太經合會(</w:t>
            </w:r>
            <w:r w:rsidRPr="006A6A86">
              <w:rPr>
                <w:rFonts w:ascii="標楷體" w:eastAsia="標楷體" w:hAnsi="標楷體" w:cs="DFKaiShu-SB-Estd-BF"/>
                <w:kern w:val="0"/>
              </w:rPr>
              <w:t>APEC)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、G20、東協</w:t>
            </w:r>
          </w:p>
          <w:p w14:paraId="66E485A6" w14:textId="77777777" w:rsidR="00D44C69" w:rsidRPr="006A6A86" w:rsidRDefault="00D44C69" w:rsidP="00B509DA">
            <w:pPr>
              <w:pStyle w:val="ab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區域經濟整合及國際經濟情勢：W</w:t>
            </w:r>
            <w:r w:rsidRPr="006A6A86">
              <w:rPr>
                <w:rFonts w:ascii="標楷體" w:eastAsia="標楷體" w:hAnsi="標楷體" w:cs="DFKaiShu-SB-Estd-BF"/>
                <w:kern w:val="0"/>
              </w:rPr>
              <w:t>TO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、跨太平洋夥伴全面進步協定(</w:t>
            </w:r>
            <w:r w:rsidRPr="006A6A86">
              <w:rPr>
                <w:rFonts w:ascii="標楷體" w:eastAsia="標楷體" w:hAnsi="標楷體" w:cs="DFKaiShu-SB-Estd-BF"/>
                <w:kern w:val="0"/>
              </w:rPr>
              <w:t>CPTPP)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、區域全面經濟夥伴關係(</w:t>
            </w:r>
            <w:r w:rsidRPr="006A6A86">
              <w:rPr>
                <w:rFonts w:ascii="標楷體" w:eastAsia="標楷體" w:hAnsi="標楷體" w:cs="DFKaiShu-SB-Estd-BF"/>
                <w:kern w:val="0"/>
              </w:rPr>
              <w:t>RCEP)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、東協+</w:t>
            </w:r>
            <w:r w:rsidRPr="006A6A86">
              <w:rPr>
                <w:rFonts w:ascii="標楷體" w:eastAsia="標楷體" w:hAnsi="標楷體" w:cs="DFKaiShu-SB-Estd-BF"/>
                <w:kern w:val="0"/>
              </w:rPr>
              <w:t>N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自由貿易區等</w:t>
            </w:r>
          </w:p>
          <w:p w14:paraId="67E82824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國際組織與新興國際議題</w:t>
            </w:r>
          </w:p>
          <w:p w14:paraId="5058CA10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國際政府組織</w:t>
            </w:r>
          </w:p>
          <w:p w14:paraId="794CB19C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國際非政府組織</w:t>
            </w:r>
          </w:p>
          <w:p w14:paraId="0E4699CC" w14:textId="77777777" w:rsidR="00D44C69" w:rsidRDefault="00D44C69" w:rsidP="00B509DA">
            <w:pPr>
              <w:pStyle w:val="ab"/>
              <w:widowControl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我國參與國際社會的限制與展望</w:t>
            </w:r>
          </w:p>
          <w:p w14:paraId="4586DEC8" w14:textId="77777777" w:rsidR="00D44C69" w:rsidRPr="00663871" w:rsidRDefault="00D44C69" w:rsidP="00B509DA">
            <w:pPr>
              <w:pStyle w:val="ab"/>
              <w:widowControl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63871">
              <w:rPr>
                <w:rFonts w:ascii="標楷體" w:eastAsia="標楷體" w:hAnsi="標楷體" w:cs="DFKaiShu-SB-Estd-BF" w:hint="eastAsia"/>
                <w:kern w:val="0"/>
              </w:rPr>
              <w:t>新興國際議題(含國際環境議題、聯合國千禧年發展目標等)</w:t>
            </w:r>
          </w:p>
          <w:p w14:paraId="621D76EC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區域國際關係</w:t>
            </w:r>
          </w:p>
          <w:p w14:paraId="1F681487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美「中」競合與美「中」臺關係</w:t>
            </w:r>
          </w:p>
          <w:p w14:paraId="76E83BE2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東北亞及東南亞政經局勢</w:t>
            </w:r>
          </w:p>
          <w:p w14:paraId="464E39D3" w14:textId="77777777" w:rsidR="00D44C69" w:rsidRDefault="00D44C69" w:rsidP="00B509DA">
            <w:pPr>
              <w:pStyle w:val="ab"/>
              <w:widowControl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歐盟對外關係</w:t>
            </w:r>
          </w:p>
          <w:p w14:paraId="420D1CB5" w14:textId="77777777" w:rsidR="00D44C69" w:rsidRPr="00E478C1" w:rsidRDefault="00D44C69" w:rsidP="00B509DA">
            <w:pPr>
              <w:pStyle w:val="ab"/>
              <w:widowControl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E478C1">
              <w:rPr>
                <w:rFonts w:ascii="標楷體" w:eastAsia="標楷體" w:hAnsi="標楷體" w:cs="DFKaiShu-SB-Estd-BF" w:hint="eastAsia"/>
                <w:kern w:val="0"/>
              </w:rPr>
              <w:t>中東、北非及拉美情勢與民主化發展</w:t>
            </w:r>
          </w:p>
        </w:tc>
      </w:tr>
      <w:tr w:rsidR="00D44C69" w:rsidRPr="006A6A86" w14:paraId="2F3E05C5" w14:textId="77777777" w:rsidTr="00B509DA">
        <w:trPr>
          <w:trHeight w:val="10743"/>
          <w:jc w:val="center"/>
        </w:trPr>
        <w:tc>
          <w:tcPr>
            <w:tcW w:w="1046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28A34B" w14:textId="77777777" w:rsidR="00D44C69" w:rsidRPr="006A6A86" w:rsidRDefault="00D44C69" w:rsidP="00B509D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A6A86">
              <w:rPr>
                <w:rFonts w:ascii="標楷體" w:eastAsia="標楷體" w:hAnsi="標楷體" w:hint="eastAsia"/>
                <w:b/>
                <w:color w:val="000000"/>
                <w:sz w:val="28"/>
              </w:rPr>
              <w:lastRenderedPageBreak/>
              <w:t>近代外交史</w:t>
            </w:r>
          </w:p>
          <w:p w14:paraId="700D61A4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4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清末及中華民國外交史部分：1840-1991年</w:t>
            </w:r>
          </w:p>
          <w:p w14:paraId="4C67B1E9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5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清末外交史</w:t>
            </w:r>
          </w:p>
          <w:p w14:paraId="41210FAF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6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兩次鴉片戰爭期間之中外交涉</w:t>
            </w:r>
          </w:p>
          <w:p w14:paraId="2C6396D3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6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總理各國事務衙門的設立與自強運動期間之中外交涉</w:t>
            </w:r>
          </w:p>
          <w:p w14:paraId="039DE5DC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6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甲午戰爭、乙末割台與東亞國際局勢的變化</w:t>
            </w:r>
          </w:p>
          <w:p w14:paraId="5B87EE27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6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瓜分危機、門戶開放與清末新政時期之中外交涉</w:t>
            </w:r>
          </w:p>
          <w:p w14:paraId="08C84814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5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中華民國外交史－大陸時期</w:t>
            </w:r>
          </w:p>
          <w:p w14:paraId="0681EF0D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7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民國建立與北洋政府時期之中外交涉</w:t>
            </w:r>
          </w:p>
          <w:p w14:paraId="41BC79A6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7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南京國民政府時期之中外交涉</w:t>
            </w:r>
          </w:p>
          <w:p w14:paraId="7693AA6C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7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日本侵華及抗戰時期之中外交涉</w:t>
            </w:r>
          </w:p>
          <w:p w14:paraId="19FDD843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7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國共內戰時期之中外交涉</w:t>
            </w:r>
          </w:p>
          <w:p w14:paraId="3A5E52E3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5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中華民國外交史－遷台後時期</w:t>
            </w:r>
          </w:p>
          <w:p w14:paraId="4F9EB26B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8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遷台初期、韓戰及兩次台海危機時期之外交</w:t>
            </w:r>
          </w:p>
          <w:p w14:paraId="162F988D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8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聯合國與中華民國外交</w:t>
            </w:r>
          </w:p>
          <w:p w14:paraId="3AFC1F5B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8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退出聯合國、與美國斷交及外交困境</w:t>
            </w:r>
          </w:p>
          <w:p w14:paraId="754BC07E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8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務實外交的推展</w:t>
            </w:r>
          </w:p>
          <w:p w14:paraId="7624AB30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8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有關台灣地位重要會議及文件：開羅會議、波茨坦會議、日本降伏文書、舊金山和約及中日和約等</w:t>
            </w:r>
          </w:p>
          <w:p w14:paraId="77C855BB" w14:textId="77777777" w:rsidR="00D44C69" w:rsidRPr="006A6A86" w:rsidRDefault="00D44C69" w:rsidP="00B509DA">
            <w:pPr>
              <w:pStyle w:val="ab"/>
              <w:widowControl/>
              <w:numPr>
                <w:ilvl w:val="0"/>
                <w:numId w:val="14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西洋外交史部分：1815-1991年</w:t>
            </w:r>
          </w:p>
          <w:p w14:paraId="5B8DEC88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1815-1914年</w:t>
            </w:r>
          </w:p>
          <w:p w14:paraId="6EB7F226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20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維也納會議召開的背景、意義及其建制對近代西洋外交史的影響、歐洲協商的成因與終結</w:t>
            </w:r>
          </w:p>
          <w:p w14:paraId="21D1865B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20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意識形態(包括民族主義、自由主義、社會主義與帝國主義)對國際外交的作用</w:t>
            </w:r>
          </w:p>
          <w:p w14:paraId="7E1C0FEC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20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美英法德俄奧義日等國達成國家統一和現代化、並運用外交成為世界強權的過程</w:t>
            </w:r>
          </w:p>
          <w:p w14:paraId="159BB9C9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1914-1945年</w:t>
            </w:r>
          </w:p>
          <w:p w14:paraId="123320F9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21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兩次世界大戰爆發原因與戰時外交</w:t>
            </w:r>
          </w:p>
          <w:p w14:paraId="4E84B8D6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21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凡爾賽體系－華盛頓體系的創建與發展</w:t>
            </w:r>
          </w:p>
          <w:p w14:paraId="54B3D56A" w14:textId="77777777" w:rsidR="00D44C69" w:rsidRPr="006A6A86" w:rsidRDefault="00D44C69" w:rsidP="00D44C69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line="320" w:lineRule="exact"/>
              <w:ind w:leftChars="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1945-1991年</w:t>
            </w:r>
          </w:p>
          <w:p w14:paraId="120F1E06" w14:textId="77777777" w:rsidR="00D44C69" w:rsidRDefault="00D44C69" w:rsidP="00D44C69">
            <w:pPr>
              <w:pStyle w:val="ab"/>
              <w:widowControl/>
              <w:numPr>
                <w:ilvl w:val="0"/>
                <w:numId w:val="22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第二次世界大戰結束後國際體系的建立</w:t>
            </w:r>
          </w:p>
          <w:p w14:paraId="68FF8FD6" w14:textId="77777777" w:rsidR="00D44C69" w:rsidRPr="00E478C1" w:rsidRDefault="00D44C69" w:rsidP="00D44C69">
            <w:pPr>
              <w:pStyle w:val="ab"/>
              <w:widowControl/>
              <w:numPr>
                <w:ilvl w:val="0"/>
                <w:numId w:val="22"/>
              </w:numPr>
              <w:snapToGrid w:val="0"/>
              <w:spacing w:line="320" w:lineRule="exact"/>
              <w:ind w:leftChars="0" w:left="1305" w:hanging="240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478C1">
              <w:rPr>
                <w:rFonts w:ascii="標楷體" w:eastAsia="標楷體" w:hAnsi="標楷體" w:hint="eastAsia"/>
                <w:color w:val="000000"/>
              </w:rPr>
              <w:t>美蘇冷戰的發展與對世局的影響</w:t>
            </w:r>
          </w:p>
        </w:tc>
      </w:tr>
      <w:tr w:rsidR="00D44C69" w:rsidRPr="006A6A86" w14:paraId="361CF754" w14:textId="77777777" w:rsidTr="00B509DA">
        <w:trPr>
          <w:trHeight w:val="882"/>
          <w:jc w:val="center"/>
        </w:trPr>
        <w:tc>
          <w:tcPr>
            <w:tcW w:w="872" w:type="dxa"/>
            <w:vAlign w:val="center"/>
          </w:tcPr>
          <w:p w14:paraId="79702829" w14:textId="77777777" w:rsidR="00D44C69" w:rsidRPr="006A6A86" w:rsidRDefault="00D44C69" w:rsidP="00B509DA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591" w:type="dxa"/>
            <w:gridSpan w:val="3"/>
            <w:vAlign w:val="center"/>
          </w:tcPr>
          <w:p w14:paraId="5EC1A5AD" w14:textId="77777777" w:rsidR="00D44C69" w:rsidRPr="006A6A86" w:rsidRDefault="00D44C69" w:rsidP="00D44C69">
            <w:pPr>
              <w:pStyle w:val="ab"/>
              <w:numPr>
                <w:ilvl w:val="0"/>
                <w:numId w:val="23"/>
              </w:numPr>
              <w:spacing w:line="240" w:lineRule="atLeast"/>
              <w:ind w:leftChars="0" w:left="291" w:hanging="291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近代外交史實際命題可結合清末及中華民國外交史、西洋外交史二部分，亦可跨越前後分期擬訂相關之綜合性考題。</w:t>
            </w:r>
          </w:p>
          <w:p w14:paraId="45FDD68F" w14:textId="77777777" w:rsidR="00D44C69" w:rsidRPr="006A6A86" w:rsidRDefault="00D44C69" w:rsidP="00D44C69">
            <w:pPr>
              <w:pStyle w:val="ab"/>
              <w:numPr>
                <w:ilvl w:val="0"/>
                <w:numId w:val="23"/>
              </w:numPr>
              <w:spacing w:line="240" w:lineRule="atLeast"/>
              <w:ind w:leftChars="0" w:left="291" w:hanging="291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10492105" w14:textId="77777777" w:rsidR="00D44C69" w:rsidRDefault="00D44C69" w:rsidP="00D44C69">
      <w:pPr>
        <w:widowControl/>
      </w:pPr>
    </w:p>
    <w:p w14:paraId="60846593" w14:textId="77777777" w:rsidR="00D44C69" w:rsidRPr="00591AF0" w:rsidRDefault="00D44C69" w:rsidP="00D44C69">
      <w:pPr>
        <w:widowControl/>
      </w:pPr>
    </w:p>
    <w:p w14:paraId="5239B169" w14:textId="77777777" w:rsidR="00D44C69" w:rsidRPr="00A2161D" w:rsidRDefault="00D44C69" w:rsidP="00985126">
      <w:pPr>
        <w:widowControl/>
        <w:jc w:val="center"/>
        <w:rPr>
          <w:rFonts w:ascii="標楷體" w:eastAsia="標楷體" w:hAnsi="標楷體"/>
          <w:b/>
          <w:sz w:val="36"/>
        </w:rPr>
      </w:pPr>
      <w:r>
        <w:br w:type="page"/>
      </w:r>
      <w:r w:rsidRPr="00A2161D">
        <w:rPr>
          <w:rFonts w:ascii="標楷體" w:eastAsia="標楷體" w:hAnsi="標楷體"/>
          <w:b/>
          <w:sz w:val="36"/>
        </w:rPr>
        <w:lastRenderedPageBreak/>
        <w:t>國際經濟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741"/>
        <w:gridCol w:w="1170"/>
        <w:gridCol w:w="5528"/>
      </w:tblGrid>
      <w:tr w:rsidR="00D44C69" w:rsidRPr="00734C3E" w14:paraId="38A9DB2A" w14:textId="77777777" w:rsidTr="00B509DA">
        <w:trPr>
          <w:trHeight w:val="567"/>
          <w:jc w:val="center"/>
        </w:trPr>
        <w:tc>
          <w:tcPr>
            <w:tcW w:w="4846" w:type="dxa"/>
            <w:gridSpan w:val="3"/>
            <w:shd w:val="clear" w:color="auto" w:fill="E6E6E6"/>
            <w:vAlign w:val="center"/>
          </w:tcPr>
          <w:p w14:paraId="0A57F066" w14:textId="77777777" w:rsidR="00D44C69" w:rsidRPr="00734C3E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 w:cs="Arial"/>
              </w:rPr>
            </w:pPr>
            <w:r w:rsidRPr="00734C3E">
              <w:rPr>
                <w:rFonts w:ascii="標楷體" w:eastAsia="標楷體" w:hAnsi="標楷體" w:cs="Arial"/>
              </w:rPr>
              <w:t>適用考試名稱</w:t>
            </w:r>
          </w:p>
        </w:tc>
        <w:tc>
          <w:tcPr>
            <w:tcW w:w="5528" w:type="dxa"/>
            <w:shd w:val="clear" w:color="auto" w:fill="E6E6E6"/>
            <w:vAlign w:val="center"/>
          </w:tcPr>
          <w:p w14:paraId="6AAE3811" w14:textId="77777777" w:rsidR="00D44C69" w:rsidRPr="00734C3E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 w:cs="Arial"/>
              </w:rPr>
            </w:pPr>
            <w:r w:rsidRPr="00734C3E">
              <w:rPr>
                <w:rFonts w:ascii="標楷體" w:eastAsia="標楷體" w:hAnsi="標楷體" w:cs="Arial"/>
              </w:rPr>
              <w:t>適用考試類科</w:t>
            </w:r>
          </w:p>
        </w:tc>
      </w:tr>
      <w:tr w:rsidR="00D44C69" w:rsidRPr="00734C3E" w14:paraId="5E32F08E" w14:textId="77777777" w:rsidTr="00B509DA">
        <w:trPr>
          <w:trHeight w:val="567"/>
          <w:jc w:val="center"/>
        </w:trPr>
        <w:tc>
          <w:tcPr>
            <w:tcW w:w="4846" w:type="dxa"/>
            <w:gridSpan w:val="3"/>
            <w:vAlign w:val="center"/>
          </w:tcPr>
          <w:p w14:paraId="67499ED1" w14:textId="77777777" w:rsidR="00D44C69" w:rsidRPr="00E447F9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 w:cs="Arial"/>
                <w:noProof/>
              </w:rPr>
            </w:pPr>
            <w:r w:rsidRPr="00E447F9">
              <w:rPr>
                <w:rFonts w:ascii="標楷體" w:eastAsia="標楷體" w:hAnsi="標楷體" w:cs="Arial" w:hint="eastAsia"/>
                <w:noProof/>
              </w:rPr>
              <w:t>公務人員特種考試外交領事人員及外交行政人員考試三等考試</w:t>
            </w:r>
          </w:p>
        </w:tc>
        <w:tc>
          <w:tcPr>
            <w:tcW w:w="5528" w:type="dxa"/>
            <w:vAlign w:val="center"/>
          </w:tcPr>
          <w:p w14:paraId="0E5E997C" w14:textId="77777777" w:rsidR="00D44C69" w:rsidRPr="00E447F9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 w:cs="Arial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</w:t>
            </w:r>
            <w:r>
              <w:rPr>
                <w:rFonts w:ascii="標楷體" w:eastAsia="標楷體" w:hAnsi="標楷體" w:hint="eastAsia"/>
                <w:noProof/>
              </w:rPr>
              <w:t>英文組、法文組、德文組、日文組、西班牙文組、阿拉伯文組、韓文組、俄文組、義大利文組、土耳其文組、馬來亞文組、泰文組、葡萄牙文組、越南文組、印尼文組</w:t>
            </w:r>
          </w:p>
        </w:tc>
      </w:tr>
      <w:tr w:rsidR="00D44C69" w:rsidRPr="00734C3E" w14:paraId="790645DD" w14:textId="77777777" w:rsidTr="00B509DA">
        <w:trPr>
          <w:trHeight w:val="567"/>
          <w:jc w:val="center"/>
        </w:trPr>
        <w:tc>
          <w:tcPr>
            <w:tcW w:w="3676" w:type="dxa"/>
            <w:gridSpan w:val="2"/>
            <w:vAlign w:val="center"/>
          </w:tcPr>
          <w:p w14:paraId="63434E80" w14:textId="77777777" w:rsidR="00D44C69" w:rsidRPr="00E447F9" w:rsidRDefault="00D44C69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專業知識及核心能力</w:t>
            </w:r>
          </w:p>
        </w:tc>
        <w:tc>
          <w:tcPr>
            <w:tcW w:w="6698" w:type="dxa"/>
            <w:gridSpan w:val="2"/>
            <w:vAlign w:val="center"/>
          </w:tcPr>
          <w:p w14:paraId="28277951" w14:textId="77777777" w:rsidR="00D44C69" w:rsidRPr="00E447F9" w:rsidRDefault="00D44C69" w:rsidP="00B509DA">
            <w:pPr>
              <w:spacing w:line="240" w:lineRule="atLeast"/>
              <w:ind w:left="432" w:hangingChars="180" w:hanging="432"/>
              <w:jc w:val="both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一、</w:t>
            </w:r>
            <w:r>
              <w:rPr>
                <w:rFonts w:ascii="標楷體" w:eastAsia="標楷體" w:hAnsi="標楷體" w:cs="Arial" w:hint="eastAsia"/>
              </w:rPr>
              <w:t>了</w:t>
            </w:r>
            <w:r w:rsidRPr="00E447F9">
              <w:rPr>
                <w:rFonts w:ascii="標楷體" w:eastAsia="標楷體" w:hAnsi="標楷體" w:cs="Arial"/>
              </w:rPr>
              <w:t>解國際經濟基本理論。</w:t>
            </w:r>
          </w:p>
          <w:p w14:paraId="0D65D2B9" w14:textId="77777777" w:rsidR="00D44C69" w:rsidRPr="00E447F9" w:rsidRDefault="00D44C69" w:rsidP="00B509DA">
            <w:pPr>
              <w:spacing w:line="240" w:lineRule="atLeast"/>
              <w:ind w:left="432" w:hangingChars="180" w:hanging="432"/>
              <w:jc w:val="both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二、</w:t>
            </w:r>
            <w:r>
              <w:rPr>
                <w:rFonts w:ascii="標楷體" w:eastAsia="標楷體" w:hAnsi="標楷體" w:cs="Arial" w:hint="eastAsia"/>
              </w:rPr>
              <w:t>了</w:t>
            </w:r>
            <w:r w:rsidRPr="00E447F9">
              <w:rPr>
                <w:rFonts w:ascii="標楷體" w:eastAsia="標楷體" w:hAnsi="標楷體" w:cs="Arial"/>
              </w:rPr>
              <w:t>解當前國際經濟重要情勢。</w:t>
            </w:r>
          </w:p>
          <w:p w14:paraId="1651C2D3" w14:textId="77777777" w:rsidR="00D44C69" w:rsidRPr="00E447F9" w:rsidRDefault="00D44C69" w:rsidP="00B509DA">
            <w:pPr>
              <w:spacing w:line="240" w:lineRule="atLeast"/>
              <w:ind w:left="432" w:hangingChars="180" w:hanging="432"/>
              <w:jc w:val="both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三、熟悉國際貿易及國際金融在國際經濟活動之應用。</w:t>
            </w:r>
          </w:p>
          <w:p w14:paraId="59ABD44B" w14:textId="77777777" w:rsidR="00D44C69" w:rsidRPr="00E447F9" w:rsidRDefault="00D44C69" w:rsidP="00B509DA">
            <w:pPr>
              <w:spacing w:line="240" w:lineRule="atLeast"/>
              <w:ind w:left="432" w:hangingChars="180" w:hanging="432"/>
              <w:jc w:val="both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四、</w:t>
            </w:r>
            <w:r>
              <w:rPr>
                <w:rFonts w:ascii="標楷體" w:eastAsia="標楷體" w:hAnsi="標楷體" w:cs="Arial" w:hint="eastAsia"/>
              </w:rPr>
              <w:t>了</w:t>
            </w:r>
            <w:r w:rsidRPr="00E447F9">
              <w:rPr>
                <w:rFonts w:ascii="標楷體" w:eastAsia="標楷體" w:hAnsi="標楷體" w:cs="Arial"/>
              </w:rPr>
              <w:t>解主要國際組織的運作情況及國際</w:t>
            </w:r>
            <w:r w:rsidRPr="00E447F9">
              <w:rPr>
                <w:rFonts w:ascii="標楷體" w:eastAsia="標楷體" w:hAnsi="標楷體" w:cs="Arial" w:hint="eastAsia"/>
              </w:rPr>
              <w:t>經濟</w:t>
            </w:r>
            <w:r w:rsidRPr="00E447F9">
              <w:rPr>
                <w:rFonts w:ascii="標楷體" w:eastAsia="標楷體" w:hAnsi="標楷體" w:cs="Arial"/>
              </w:rPr>
              <w:t>整合趨勢</w:t>
            </w:r>
            <w:r w:rsidRPr="00E447F9">
              <w:rPr>
                <w:rFonts w:ascii="標楷體" w:eastAsia="標楷體" w:hAnsi="標楷體" w:hint="eastAsia"/>
              </w:rPr>
              <w:t>。</w:t>
            </w:r>
          </w:p>
          <w:p w14:paraId="2FFC3191" w14:textId="77777777" w:rsidR="00D44C69" w:rsidRPr="00E447F9" w:rsidRDefault="00D44C69" w:rsidP="00B509DA">
            <w:pPr>
              <w:spacing w:line="240" w:lineRule="atLeast"/>
              <w:ind w:left="432" w:hangingChars="180" w:hanging="432"/>
              <w:jc w:val="both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五、具備</w:t>
            </w:r>
            <w:r w:rsidRPr="00E447F9">
              <w:rPr>
                <w:rFonts w:ascii="標楷體" w:eastAsia="標楷體" w:hAnsi="標楷體" w:cs="Arial" w:hint="eastAsia"/>
              </w:rPr>
              <w:t>研析</w:t>
            </w:r>
            <w:r w:rsidRPr="00E447F9">
              <w:rPr>
                <w:rFonts w:ascii="標楷體" w:eastAsia="標楷體" w:hAnsi="標楷體" w:cs="Arial"/>
              </w:rPr>
              <w:t>各國政府國際經濟</w:t>
            </w:r>
            <w:r w:rsidRPr="00E447F9">
              <w:rPr>
                <w:rFonts w:ascii="標楷體" w:eastAsia="標楷體" w:hAnsi="標楷體" w:cs="Arial" w:hint="eastAsia"/>
              </w:rPr>
              <w:t>政</w:t>
            </w:r>
            <w:r w:rsidRPr="00E447F9">
              <w:rPr>
                <w:rFonts w:ascii="標楷體" w:eastAsia="標楷體" w:hAnsi="標楷體" w:cs="Arial"/>
              </w:rPr>
              <w:t>策之能力。</w:t>
            </w:r>
          </w:p>
        </w:tc>
      </w:tr>
      <w:tr w:rsidR="00D44C69" w:rsidRPr="00734C3E" w14:paraId="73D2EFEF" w14:textId="77777777" w:rsidTr="00B509DA">
        <w:trPr>
          <w:trHeight w:val="567"/>
          <w:jc w:val="center"/>
        </w:trPr>
        <w:tc>
          <w:tcPr>
            <w:tcW w:w="10374" w:type="dxa"/>
            <w:gridSpan w:val="4"/>
            <w:vAlign w:val="center"/>
          </w:tcPr>
          <w:p w14:paraId="00B3265A" w14:textId="77777777" w:rsidR="00D44C69" w:rsidRPr="00E447F9" w:rsidRDefault="00D44C69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大綱內容</w:t>
            </w:r>
          </w:p>
        </w:tc>
      </w:tr>
      <w:tr w:rsidR="00D44C69" w:rsidRPr="00734C3E" w14:paraId="268A94A2" w14:textId="77777777" w:rsidTr="00B509DA">
        <w:trPr>
          <w:trHeight w:val="567"/>
          <w:jc w:val="center"/>
        </w:trPr>
        <w:tc>
          <w:tcPr>
            <w:tcW w:w="10374" w:type="dxa"/>
            <w:gridSpan w:val="4"/>
            <w:vAlign w:val="center"/>
          </w:tcPr>
          <w:p w14:paraId="7E4B883A" w14:textId="77777777" w:rsidR="00D44C69" w:rsidRPr="00E447F9" w:rsidRDefault="00D44C69" w:rsidP="00B509DA">
            <w:pPr>
              <w:widowControl/>
              <w:snapToGrid w:val="0"/>
              <w:spacing w:line="240" w:lineRule="atLeast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一、國際貿易理論</w:t>
            </w:r>
          </w:p>
          <w:p w14:paraId="32B60DBC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/>
              </w:rPr>
              <w:t>(一)</w:t>
            </w:r>
            <w:r w:rsidRPr="00E447F9">
              <w:rPr>
                <w:rFonts w:ascii="標楷體" w:hAnsi="標楷體" w:cs="Arial" w:hint="eastAsia"/>
              </w:rPr>
              <w:t>傳統貿易理論</w:t>
            </w:r>
          </w:p>
          <w:p w14:paraId="0D39B819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 w:hint="eastAsia"/>
              </w:rPr>
              <w:t>(二)新貿易理論</w:t>
            </w:r>
          </w:p>
          <w:p w14:paraId="7A583F8A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</w:pPr>
            <w:r w:rsidRPr="00E447F9">
              <w:rPr>
                <w:rFonts w:ascii="標楷體" w:hAnsi="標楷體" w:cs="Arial" w:hint="eastAsia"/>
              </w:rPr>
              <w:t>(三)國際要素移動</w:t>
            </w:r>
          </w:p>
        </w:tc>
      </w:tr>
      <w:tr w:rsidR="00D44C69" w:rsidRPr="00734C3E" w14:paraId="649FE46C" w14:textId="77777777" w:rsidTr="00B509DA">
        <w:trPr>
          <w:trHeight w:val="567"/>
          <w:jc w:val="center"/>
        </w:trPr>
        <w:tc>
          <w:tcPr>
            <w:tcW w:w="10374" w:type="dxa"/>
            <w:gridSpan w:val="4"/>
            <w:vAlign w:val="center"/>
          </w:tcPr>
          <w:p w14:paraId="2D74DC4D" w14:textId="77777777" w:rsidR="00D44C69" w:rsidRPr="00E447F9" w:rsidRDefault="00D44C69" w:rsidP="00B509DA">
            <w:pPr>
              <w:widowControl/>
              <w:snapToGrid w:val="0"/>
              <w:spacing w:line="240" w:lineRule="atLeast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二、國際貿易政策</w:t>
            </w:r>
          </w:p>
          <w:p w14:paraId="77343A74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/>
              </w:rPr>
              <w:t>(一)</w:t>
            </w:r>
            <w:r w:rsidRPr="00E447F9">
              <w:rPr>
                <w:rFonts w:ascii="標楷體" w:hAnsi="標楷體" w:cs="Arial" w:hint="eastAsia"/>
              </w:rPr>
              <w:t>關稅與非關稅貿易措施</w:t>
            </w:r>
          </w:p>
          <w:p w14:paraId="29B37518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</w:pPr>
            <w:r w:rsidRPr="00E447F9">
              <w:rPr>
                <w:rFonts w:ascii="標楷體" w:hAnsi="標楷體" w:cs="Arial" w:hint="eastAsia"/>
              </w:rPr>
              <w:t>(二)貿易干預理論</w:t>
            </w:r>
          </w:p>
        </w:tc>
      </w:tr>
      <w:tr w:rsidR="00D44C69" w:rsidRPr="00734C3E" w14:paraId="30CE35CB" w14:textId="77777777" w:rsidTr="00B509DA">
        <w:trPr>
          <w:trHeight w:val="567"/>
          <w:jc w:val="center"/>
        </w:trPr>
        <w:tc>
          <w:tcPr>
            <w:tcW w:w="10374" w:type="dxa"/>
            <w:gridSpan w:val="4"/>
            <w:vAlign w:val="center"/>
          </w:tcPr>
          <w:p w14:paraId="650AE0BE" w14:textId="77777777" w:rsidR="00D44C69" w:rsidRPr="00E447F9" w:rsidRDefault="00D44C69" w:rsidP="00B509DA">
            <w:pPr>
              <w:widowControl/>
              <w:snapToGrid w:val="0"/>
              <w:spacing w:line="240" w:lineRule="atLeast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三、國際收支</w:t>
            </w:r>
            <w:r w:rsidRPr="00E447F9">
              <w:rPr>
                <w:rFonts w:ascii="標楷體" w:eastAsia="標楷體" w:hAnsi="標楷體" w:cs="Arial" w:hint="eastAsia"/>
              </w:rPr>
              <w:t>與匯率決定</w:t>
            </w:r>
          </w:p>
          <w:p w14:paraId="6D5CCD3C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/>
              </w:rPr>
              <w:t>(一)</w:t>
            </w:r>
            <w:r w:rsidRPr="00E447F9">
              <w:rPr>
                <w:rFonts w:ascii="標楷體" w:hAnsi="標楷體" w:cs="Arial" w:hint="eastAsia"/>
              </w:rPr>
              <w:t>國際收支表</w:t>
            </w:r>
          </w:p>
          <w:p w14:paraId="1C3A6C70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 w:hint="eastAsia"/>
              </w:rPr>
              <w:t>(二)匯率制度</w:t>
            </w:r>
          </w:p>
          <w:p w14:paraId="085EBF0F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 w:hint="eastAsia"/>
              </w:rPr>
              <w:t>(三)匯率決定</w:t>
            </w:r>
          </w:p>
          <w:p w14:paraId="35D46908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</w:pPr>
            <w:r w:rsidRPr="00E447F9">
              <w:rPr>
                <w:rFonts w:ascii="標楷體" w:hAnsi="標楷體" w:cs="Arial" w:hint="eastAsia"/>
              </w:rPr>
              <w:t>(四)價格、所得、利率變動及國際收支調整</w:t>
            </w:r>
          </w:p>
        </w:tc>
      </w:tr>
      <w:tr w:rsidR="00D44C69" w:rsidRPr="00734C3E" w14:paraId="6C8F5654" w14:textId="77777777" w:rsidTr="00B509DA">
        <w:trPr>
          <w:trHeight w:val="567"/>
          <w:jc w:val="center"/>
        </w:trPr>
        <w:tc>
          <w:tcPr>
            <w:tcW w:w="10374" w:type="dxa"/>
            <w:gridSpan w:val="4"/>
            <w:vAlign w:val="center"/>
          </w:tcPr>
          <w:p w14:paraId="71F27712" w14:textId="77777777" w:rsidR="00D44C69" w:rsidRPr="00E447F9" w:rsidRDefault="00D44C69" w:rsidP="00B509DA">
            <w:pPr>
              <w:widowControl/>
              <w:snapToGrid w:val="0"/>
              <w:spacing w:line="240" w:lineRule="atLeast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四、</w:t>
            </w:r>
            <w:r w:rsidRPr="00E447F9">
              <w:rPr>
                <w:rFonts w:ascii="標楷體" w:eastAsia="標楷體" w:hAnsi="標楷體" w:cs="Arial" w:hint="eastAsia"/>
              </w:rPr>
              <w:t>國際經濟整合與國際經貿組織</w:t>
            </w:r>
          </w:p>
          <w:p w14:paraId="7DCEF4EE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/>
              </w:rPr>
              <w:t>(一)</w:t>
            </w:r>
            <w:r w:rsidRPr="00E447F9">
              <w:rPr>
                <w:rFonts w:ascii="標楷體" w:hAnsi="標楷體" w:cs="Arial" w:hint="eastAsia"/>
              </w:rPr>
              <w:t>區域經濟整合</w:t>
            </w:r>
          </w:p>
          <w:p w14:paraId="0797575C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 w:hint="eastAsia"/>
              </w:rPr>
              <w:t>(二)我國與全球經濟整合現況</w:t>
            </w:r>
          </w:p>
          <w:p w14:paraId="53FF1280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 w:hint="eastAsia"/>
              </w:rPr>
              <w:t>(三)全球經貿組織(WTO、World Bank等)</w:t>
            </w:r>
          </w:p>
          <w:p w14:paraId="7B75AD89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</w:pPr>
            <w:r w:rsidRPr="00E447F9">
              <w:rPr>
                <w:rFonts w:ascii="標楷體" w:hAnsi="標楷體" w:cs="Arial" w:hint="eastAsia"/>
              </w:rPr>
              <w:t>(四)區域經貿組織(APEC、EU、NAFTA、ASEAN</w:t>
            </w:r>
            <w:r w:rsidRPr="00E447F9">
              <w:rPr>
                <w:rFonts w:ascii="標楷體" w:hAnsi="標楷體" w:hint="eastAsia"/>
                <w:bCs/>
              </w:rPr>
              <w:t>、</w:t>
            </w:r>
            <w:r>
              <w:rPr>
                <w:rFonts w:ascii="標楷體" w:hAnsi="標楷體" w:hint="eastAsia"/>
                <w:bCs/>
              </w:rPr>
              <w:t>C</w:t>
            </w:r>
            <w:r w:rsidRPr="006C37BA">
              <w:rPr>
                <w:rFonts w:ascii="標楷體" w:hAnsi="標楷體" w:hint="eastAsia"/>
                <w:bCs/>
              </w:rPr>
              <w:t>PTPP</w:t>
            </w:r>
            <w:r w:rsidRPr="006C37BA">
              <w:rPr>
                <w:rFonts w:ascii="標楷體" w:hAnsi="標楷體" w:cs="Arial" w:hint="eastAsia"/>
              </w:rPr>
              <w:t>、</w:t>
            </w:r>
            <w:r w:rsidRPr="00E447F9">
              <w:rPr>
                <w:rFonts w:ascii="標楷體" w:hAnsi="標楷體" w:cs="Arial" w:hint="eastAsia"/>
              </w:rPr>
              <w:t>RCEP、FTAs等)</w:t>
            </w:r>
          </w:p>
        </w:tc>
      </w:tr>
      <w:tr w:rsidR="00D44C69" w:rsidRPr="00734C3E" w14:paraId="2961ECAE" w14:textId="77777777" w:rsidTr="00B509DA">
        <w:trPr>
          <w:trHeight w:val="567"/>
          <w:jc w:val="center"/>
        </w:trPr>
        <w:tc>
          <w:tcPr>
            <w:tcW w:w="10374" w:type="dxa"/>
            <w:gridSpan w:val="4"/>
            <w:vAlign w:val="center"/>
          </w:tcPr>
          <w:p w14:paraId="51EFD491" w14:textId="77777777" w:rsidR="00D44C69" w:rsidRPr="00E447F9" w:rsidRDefault="00D44C69" w:rsidP="00B509DA">
            <w:pPr>
              <w:widowControl/>
              <w:snapToGrid w:val="0"/>
              <w:spacing w:line="240" w:lineRule="atLeast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 w:hint="eastAsia"/>
              </w:rPr>
              <w:t>五</w:t>
            </w:r>
            <w:r w:rsidRPr="00E447F9">
              <w:rPr>
                <w:rFonts w:ascii="標楷體" w:eastAsia="標楷體" w:hAnsi="標楷體" w:cs="Arial"/>
              </w:rPr>
              <w:t>、</w:t>
            </w:r>
            <w:r w:rsidRPr="00E447F9">
              <w:rPr>
                <w:rFonts w:ascii="標楷體" w:eastAsia="標楷體" w:hAnsi="標楷體" w:cs="Arial" w:hint="eastAsia"/>
              </w:rPr>
              <w:t>國際金融市場與組織</w:t>
            </w:r>
          </w:p>
          <w:p w14:paraId="78BAA8D9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  <w:rPr>
                <w:rFonts w:ascii="標楷體" w:hAnsi="標楷體" w:cs="Arial"/>
              </w:rPr>
            </w:pPr>
            <w:r w:rsidRPr="00E447F9">
              <w:rPr>
                <w:rFonts w:ascii="標楷體" w:hAnsi="標楷體" w:cs="Arial"/>
              </w:rPr>
              <w:t>(一)</w:t>
            </w:r>
            <w:r w:rsidRPr="00E447F9">
              <w:rPr>
                <w:rFonts w:ascii="標楷體" w:hAnsi="標楷體" w:cs="Arial" w:hint="eastAsia"/>
              </w:rPr>
              <w:t>國際金融市場</w:t>
            </w:r>
          </w:p>
          <w:p w14:paraId="2BEC756F" w14:textId="77777777" w:rsidR="00D44C69" w:rsidRPr="00E447F9" w:rsidRDefault="00D44C69" w:rsidP="00B509DA">
            <w:pPr>
              <w:pStyle w:val="3"/>
              <w:spacing w:line="240" w:lineRule="atLeast"/>
              <w:ind w:left="720" w:hanging="480"/>
              <w:textAlignment w:val="center"/>
            </w:pPr>
            <w:r w:rsidRPr="00E447F9">
              <w:rPr>
                <w:rFonts w:ascii="標楷體" w:hAnsi="標楷體" w:cs="Arial" w:hint="eastAsia"/>
              </w:rPr>
              <w:t xml:space="preserve">(二)國際金融組織 (EBRD、ADB、IMF、World Bank等) </w:t>
            </w:r>
          </w:p>
        </w:tc>
      </w:tr>
      <w:tr w:rsidR="00D44C69" w:rsidRPr="00734C3E" w14:paraId="7EE910CF" w14:textId="77777777" w:rsidTr="00B509DA">
        <w:trPr>
          <w:trHeight w:val="567"/>
          <w:jc w:val="center"/>
        </w:trPr>
        <w:tc>
          <w:tcPr>
            <w:tcW w:w="935" w:type="dxa"/>
            <w:vAlign w:val="center"/>
          </w:tcPr>
          <w:p w14:paraId="2CC1A262" w14:textId="77777777" w:rsidR="00D44C69" w:rsidRPr="00E447F9" w:rsidRDefault="00D44C69" w:rsidP="00B509DA">
            <w:pPr>
              <w:spacing w:line="240" w:lineRule="atLeas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>備註</w:t>
            </w:r>
          </w:p>
        </w:tc>
        <w:tc>
          <w:tcPr>
            <w:tcW w:w="9439" w:type="dxa"/>
            <w:gridSpan w:val="3"/>
            <w:vAlign w:val="center"/>
          </w:tcPr>
          <w:p w14:paraId="1B7F54E8" w14:textId="77777777" w:rsidR="00D44C69" w:rsidRPr="00E447F9" w:rsidRDefault="00D44C69" w:rsidP="00B509DA">
            <w:pPr>
              <w:spacing w:line="240" w:lineRule="atLeast"/>
              <w:ind w:leftChars="-234" w:hangingChars="234" w:hanging="562"/>
              <w:textAlignment w:val="center"/>
              <w:rPr>
                <w:rFonts w:ascii="標楷體" w:eastAsia="標楷體" w:hAnsi="標楷體" w:cs="Arial"/>
              </w:rPr>
            </w:pPr>
            <w:r w:rsidRPr="00E447F9">
              <w:rPr>
                <w:rFonts w:ascii="標楷體" w:eastAsia="標楷體" w:hAnsi="標楷體" w:cs="Arial"/>
              </w:rPr>
              <w:t xml:space="preserve">     表列命題大綱為考試命題範圍之例示，惟實際試題並不完全以此為限，仍可命擬相關之綜合性試題。</w:t>
            </w:r>
          </w:p>
        </w:tc>
      </w:tr>
    </w:tbl>
    <w:p w14:paraId="4E36CECF" w14:textId="77777777" w:rsidR="00D44C69" w:rsidRPr="003B544D" w:rsidRDefault="00D44C69" w:rsidP="00D44C69"/>
    <w:p w14:paraId="27A8AD8C" w14:textId="77777777" w:rsidR="00D44C69" w:rsidRPr="00D44C69" w:rsidRDefault="00D44C69">
      <w:pPr>
        <w:widowControl/>
      </w:pPr>
    </w:p>
    <w:p w14:paraId="0D169F3E" w14:textId="77777777" w:rsidR="00D44C69" w:rsidRDefault="00D44C69">
      <w:pPr>
        <w:widowControl/>
      </w:pPr>
      <w:r>
        <w:br w:type="page"/>
      </w:r>
    </w:p>
    <w:p w14:paraId="7548A81D" w14:textId="784C8F68" w:rsidR="009662CE" w:rsidRPr="00A84FB7" w:rsidRDefault="009662CE" w:rsidP="001D5734">
      <w:pPr>
        <w:ind w:left="1441" w:hangingChars="400" w:hanging="1441"/>
        <w:jc w:val="center"/>
        <w:rPr>
          <w:rFonts w:ascii="標楷體" w:eastAsia="標楷體" w:hAnsi="標楷體" w:cs="標楷體"/>
          <w:b/>
          <w:color w:val="000000"/>
          <w:kern w:val="0"/>
          <w:sz w:val="40"/>
          <w:szCs w:val="40"/>
        </w:rPr>
      </w:pPr>
      <w:r w:rsidRPr="0067368C">
        <w:rPr>
          <w:rFonts w:ascii="標楷體" w:eastAsia="標楷體" w:hAnsi="標楷體" w:cs="標楷體" w:hint="eastAsia"/>
          <w:b/>
          <w:color w:val="000000"/>
          <w:kern w:val="0"/>
          <w:sz w:val="36"/>
          <w:szCs w:val="40"/>
        </w:rPr>
        <w:lastRenderedPageBreak/>
        <w:t>外交實務英文寫作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694"/>
        <w:gridCol w:w="4233"/>
        <w:gridCol w:w="3664"/>
      </w:tblGrid>
      <w:tr w:rsidR="009662CE" w:rsidRPr="006A6A86" w14:paraId="1F4BCFE3" w14:textId="77777777" w:rsidTr="00B509DA">
        <w:trPr>
          <w:trHeight w:val="833"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66665B" w14:textId="77777777" w:rsidR="009662CE" w:rsidRPr="006A6A86" w:rsidRDefault="009662CE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適用考試名稱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719AC9" w14:textId="77777777" w:rsidR="009662CE" w:rsidRPr="006A6A86" w:rsidRDefault="009662CE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適用考試類科</w:t>
            </w:r>
          </w:p>
        </w:tc>
      </w:tr>
      <w:tr w:rsidR="009662CE" w:rsidRPr="006A6A86" w14:paraId="0227E8E8" w14:textId="77777777" w:rsidTr="00B509DA">
        <w:trPr>
          <w:trHeight w:val="521"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vAlign w:val="center"/>
          </w:tcPr>
          <w:p w14:paraId="3A72FA27" w14:textId="77777777" w:rsidR="009662CE" w:rsidRPr="006A6A86" w:rsidRDefault="009662CE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公務人員特種考試外交領事人員及外交行政人員考試三等考試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67F376F8" w14:textId="77777777" w:rsidR="009662CE" w:rsidRPr="006A6A86" w:rsidRDefault="009662CE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外交領事人員類科國際法組</w:t>
            </w:r>
          </w:p>
        </w:tc>
      </w:tr>
      <w:tr w:rsidR="009662CE" w:rsidRPr="006A6A86" w14:paraId="780BA16E" w14:textId="77777777" w:rsidTr="00B509DA">
        <w:trPr>
          <w:trHeight w:val="1501"/>
          <w:jc w:val="center"/>
        </w:trPr>
        <w:tc>
          <w:tcPr>
            <w:tcW w:w="2566" w:type="dxa"/>
            <w:gridSpan w:val="2"/>
            <w:shd w:val="clear" w:color="auto" w:fill="auto"/>
            <w:vAlign w:val="center"/>
          </w:tcPr>
          <w:p w14:paraId="501EB378" w14:textId="77777777" w:rsidR="009662CE" w:rsidRPr="006A6A86" w:rsidRDefault="009662CE" w:rsidP="00B509DA">
            <w:pPr>
              <w:spacing w:line="240" w:lineRule="atLeast"/>
              <w:ind w:left="480" w:right="24" w:hanging="48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專業知識及核心能力</w:t>
            </w:r>
          </w:p>
        </w:tc>
        <w:tc>
          <w:tcPr>
            <w:tcW w:w="7897" w:type="dxa"/>
            <w:gridSpan w:val="2"/>
            <w:vAlign w:val="center"/>
          </w:tcPr>
          <w:p w14:paraId="44D7DC5C" w14:textId="77777777" w:rsidR="009662CE" w:rsidRPr="006A6A86" w:rsidRDefault="009662CE" w:rsidP="009662CE">
            <w:pPr>
              <w:pStyle w:val="ab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具備溝通與獲取外交及國際法專業知識之英文能力，包括</w:t>
            </w:r>
            <w:r w:rsidRPr="006A6A86">
              <w:rPr>
                <w:rFonts w:ascii="標楷體" w:eastAsia="標楷體" w:hAnsi="標楷體"/>
                <w:szCs w:val="28"/>
              </w:rPr>
              <w:t>外交文書</w:t>
            </w:r>
            <w:r w:rsidRPr="006A6A86">
              <w:rPr>
                <w:rFonts w:ascii="標楷體" w:eastAsia="標楷體" w:hAnsi="標楷體" w:hint="eastAsia"/>
                <w:szCs w:val="28"/>
              </w:rPr>
              <w:t>、</w:t>
            </w:r>
            <w:r w:rsidRPr="006A6A86">
              <w:rPr>
                <w:rFonts w:ascii="標楷體" w:eastAsia="標楷體" w:hAnsi="標楷體" w:hint="eastAsia"/>
              </w:rPr>
              <w:t>新聞文書、</w:t>
            </w:r>
            <w:r w:rsidRPr="006A6A86">
              <w:rPr>
                <w:rFonts w:ascii="標楷體" w:eastAsia="標楷體" w:hAnsi="標楷體" w:hint="eastAsia"/>
                <w:szCs w:val="28"/>
              </w:rPr>
              <w:t>國際公約、條約及協定等國際書面文件之</w:t>
            </w:r>
            <w:r w:rsidRPr="006A6A86">
              <w:rPr>
                <w:rFonts w:ascii="標楷體" w:eastAsia="標楷體" w:hAnsi="標楷體" w:hint="eastAsia"/>
              </w:rPr>
              <w:t>主旨要意。</w:t>
            </w:r>
          </w:p>
          <w:p w14:paraId="282D9721" w14:textId="77777777" w:rsidR="009662CE" w:rsidRPr="006A6A86" w:rsidRDefault="009662CE" w:rsidP="009662CE">
            <w:pPr>
              <w:pStyle w:val="ab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具備閱讀</w:t>
            </w:r>
            <w:r w:rsidRPr="006A6A86">
              <w:rPr>
                <w:rFonts w:ascii="標楷體" w:eastAsia="標楷體" w:hAnsi="標楷體"/>
              </w:rPr>
              <w:t>與</w:t>
            </w:r>
            <w:r w:rsidRPr="006A6A86">
              <w:rPr>
                <w:rFonts w:ascii="標楷體" w:eastAsia="標楷體" w:hAnsi="標楷體" w:hint="eastAsia"/>
              </w:rPr>
              <w:t>評述有關法政、經濟、社會、文化等一般生活議題文書之英文能力。</w:t>
            </w:r>
          </w:p>
        </w:tc>
      </w:tr>
      <w:tr w:rsidR="009662CE" w:rsidRPr="006A6A86" w14:paraId="49834559" w14:textId="77777777" w:rsidTr="00B509DA">
        <w:trPr>
          <w:trHeight w:val="606"/>
          <w:jc w:val="center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713CEDFF" w14:textId="77777777" w:rsidR="009662CE" w:rsidRPr="006A6A86" w:rsidRDefault="009662CE" w:rsidP="00B509DA">
            <w:pPr>
              <w:ind w:left="480" w:right="24" w:hanging="480"/>
              <w:jc w:val="distribute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大綱</w:t>
            </w:r>
            <w:r w:rsidRPr="006A6A86">
              <w:rPr>
                <w:rFonts w:ascii="標楷體" w:eastAsia="標楷體" w:hAnsi="標楷體" w:hint="eastAsia"/>
                <w:bCs/>
              </w:rPr>
              <w:t>內容</w:t>
            </w:r>
          </w:p>
        </w:tc>
      </w:tr>
      <w:tr w:rsidR="009662CE" w:rsidRPr="006A6A86" w14:paraId="6B5E86D7" w14:textId="77777777" w:rsidTr="00B509DA">
        <w:trPr>
          <w:trHeight w:val="1156"/>
          <w:jc w:val="center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4C084EF5" w14:textId="77777777" w:rsidR="009662CE" w:rsidRDefault="009662CE" w:rsidP="009662C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/>
              </w:rPr>
              <w:t>外交</w:t>
            </w:r>
            <w:r>
              <w:rPr>
                <w:rFonts w:ascii="標楷體" w:eastAsia="標楷體" w:hAnsi="標楷體" w:hint="eastAsia"/>
              </w:rPr>
              <w:t>及新聞文書寫作</w:t>
            </w:r>
          </w:p>
          <w:p w14:paraId="75C9EEDB" w14:textId="77777777" w:rsidR="009662CE" w:rsidRDefault="009662CE" w:rsidP="009662CE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tLeast"/>
              <w:ind w:leftChars="0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/>
              </w:rPr>
              <w:t>外交</w:t>
            </w:r>
            <w:r>
              <w:rPr>
                <w:rFonts w:ascii="標楷體" w:eastAsia="標楷體" w:hAnsi="標楷體" w:hint="eastAsia"/>
              </w:rPr>
              <w:t>文書及報告</w:t>
            </w:r>
            <w:r w:rsidRPr="00D55D62">
              <w:rPr>
                <w:rFonts w:ascii="標楷體" w:eastAsia="標楷體" w:hAnsi="標楷體"/>
              </w:rPr>
              <w:t>撰寫與翻譯（</w:t>
            </w:r>
            <w:r w:rsidRPr="00D55D62">
              <w:rPr>
                <w:rFonts w:ascii="標楷體" w:eastAsia="標楷體" w:hAnsi="標楷體" w:hint="eastAsia"/>
              </w:rPr>
              <w:t>含</w:t>
            </w:r>
            <w:r w:rsidRPr="00D55D62">
              <w:rPr>
                <w:rFonts w:ascii="標楷體" w:eastAsia="標楷體" w:hAnsi="標楷體"/>
              </w:rPr>
              <w:t>節略</w:t>
            </w:r>
            <w:r w:rsidRPr="00D55D62">
              <w:rPr>
                <w:rFonts w:ascii="標楷體" w:eastAsia="標楷體" w:hAnsi="標楷體" w:hint="eastAsia"/>
              </w:rPr>
              <w:t>、公報、新聞稿、聲明</w:t>
            </w:r>
            <w:r w:rsidRPr="00D55D62">
              <w:rPr>
                <w:rFonts w:ascii="標楷體" w:eastAsia="標楷體" w:hAnsi="標楷體"/>
              </w:rPr>
              <w:t>）</w:t>
            </w:r>
          </w:p>
          <w:p w14:paraId="5EDD504D" w14:textId="77777777" w:rsidR="009662CE" w:rsidRPr="006E18BB" w:rsidRDefault="009662CE" w:rsidP="009662CE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tLeast"/>
              <w:ind w:leftChars="0"/>
              <w:jc w:val="both"/>
              <w:textAlignment w:val="center"/>
              <w:rPr>
                <w:rFonts w:ascii="標楷體" w:eastAsia="標楷體" w:hAnsi="標楷體"/>
              </w:rPr>
            </w:pPr>
            <w:r w:rsidRPr="006E18BB">
              <w:rPr>
                <w:rFonts w:ascii="標楷體" w:eastAsia="標楷體" w:hAnsi="標楷體" w:hint="eastAsia"/>
              </w:rPr>
              <w:t>英文新聞文書</w:t>
            </w:r>
            <w:r w:rsidRPr="006E18BB">
              <w:rPr>
                <w:rFonts w:ascii="標楷體" w:eastAsia="標楷體" w:hAnsi="標楷體"/>
              </w:rPr>
              <w:t>撰寫</w:t>
            </w:r>
            <w:r w:rsidRPr="006E18BB">
              <w:rPr>
                <w:rFonts w:ascii="標楷體" w:eastAsia="標楷體" w:hAnsi="標楷體" w:hint="eastAsia"/>
              </w:rPr>
              <w:t>及新聞報導摘譯</w:t>
            </w:r>
          </w:p>
        </w:tc>
      </w:tr>
      <w:tr w:rsidR="009662CE" w:rsidRPr="006A6A86" w14:paraId="408B1B6A" w14:textId="77777777" w:rsidTr="00B509DA">
        <w:trPr>
          <w:trHeight w:val="558"/>
          <w:jc w:val="center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2467E363" w14:textId="77777777" w:rsidR="009662CE" w:rsidRPr="006E18BB" w:rsidRDefault="009662CE" w:rsidP="009662C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6E18BB">
              <w:rPr>
                <w:rFonts w:ascii="標楷體" w:eastAsia="標楷體" w:hAnsi="標楷體" w:hint="eastAsia"/>
              </w:rPr>
              <w:t>國際會議(含國際組織會議、條約協定諮商會議)文書撰擬</w:t>
            </w:r>
          </w:p>
        </w:tc>
      </w:tr>
      <w:tr w:rsidR="009662CE" w:rsidRPr="006A6A86" w14:paraId="7DB04ECD" w14:textId="77777777" w:rsidTr="00B509DA">
        <w:trPr>
          <w:trHeight w:val="1302"/>
          <w:jc w:val="center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33A7922B" w14:textId="77777777" w:rsidR="009662CE" w:rsidRPr="006A6A86" w:rsidRDefault="009662CE" w:rsidP="009662C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英文閱讀理解</w:t>
            </w:r>
            <w:r w:rsidRPr="006A6A86">
              <w:rPr>
                <w:rFonts w:ascii="標楷體" w:eastAsia="標楷體" w:hAnsi="標楷體"/>
              </w:rPr>
              <w:t>與</w:t>
            </w:r>
            <w:r w:rsidRPr="006A6A86">
              <w:rPr>
                <w:rFonts w:ascii="標楷體" w:eastAsia="標楷體" w:hAnsi="標楷體" w:hint="eastAsia"/>
              </w:rPr>
              <w:t>評述</w:t>
            </w:r>
          </w:p>
          <w:p w14:paraId="3E9F3B3C" w14:textId="77777777" w:rsidR="009662CE" w:rsidRPr="006A6A86" w:rsidRDefault="009662CE" w:rsidP="00B509DA">
            <w:pPr>
              <w:ind w:leftChars="221" w:left="530" w:firstLine="2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範圍包括政治、法律、國際現勢、社會、經濟、文化、教育、科技、民生、環境及一般生活及社會關注事項等議題。</w:t>
            </w:r>
          </w:p>
        </w:tc>
      </w:tr>
      <w:tr w:rsidR="009662CE" w:rsidRPr="006A6A86" w14:paraId="45A7FAD5" w14:textId="77777777" w:rsidTr="00B509DA">
        <w:trPr>
          <w:trHeight w:val="836"/>
          <w:jc w:val="center"/>
        </w:trPr>
        <w:tc>
          <w:tcPr>
            <w:tcW w:w="872" w:type="dxa"/>
            <w:vAlign w:val="center"/>
          </w:tcPr>
          <w:p w14:paraId="6FCBFECA" w14:textId="77777777" w:rsidR="009662CE" w:rsidRPr="006A6A86" w:rsidRDefault="009662CE" w:rsidP="00B509DA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591" w:type="dxa"/>
            <w:gridSpan w:val="3"/>
            <w:vAlign w:val="center"/>
          </w:tcPr>
          <w:p w14:paraId="7FFA7002" w14:textId="77777777" w:rsidR="009662CE" w:rsidRPr="006A6A86" w:rsidRDefault="009662CE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584E8BD4" w14:textId="77777777" w:rsidR="00D44C69" w:rsidRPr="009662CE" w:rsidRDefault="00D44C69">
      <w:pPr>
        <w:widowControl/>
      </w:pPr>
    </w:p>
    <w:p w14:paraId="585724AC" w14:textId="77777777" w:rsidR="00D44C69" w:rsidRDefault="00D44C69">
      <w:pPr>
        <w:widowControl/>
      </w:pPr>
      <w:r>
        <w:br w:type="page"/>
      </w:r>
    </w:p>
    <w:p w14:paraId="422F6776" w14:textId="77777777" w:rsidR="001D5734" w:rsidRPr="008D1308" w:rsidRDefault="001D5734" w:rsidP="001D5734">
      <w:pPr>
        <w:ind w:left="1441" w:hangingChars="400" w:hanging="1441"/>
        <w:jc w:val="center"/>
        <w:rPr>
          <w:rFonts w:ascii="標楷體" w:eastAsia="標楷體" w:hAnsi="標楷體"/>
          <w:b/>
          <w:sz w:val="36"/>
        </w:rPr>
      </w:pPr>
      <w:r w:rsidRPr="000538ED">
        <w:rPr>
          <w:rFonts w:ascii="標楷體" w:eastAsia="標楷體" w:hAnsi="標楷體"/>
          <w:b/>
          <w:sz w:val="36"/>
        </w:rPr>
        <w:lastRenderedPageBreak/>
        <w:t>國際公法(含條約法)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592"/>
        <w:gridCol w:w="4281"/>
        <w:gridCol w:w="3157"/>
      </w:tblGrid>
      <w:tr w:rsidR="001D5734" w:rsidRPr="006A6A86" w14:paraId="07E5BA7C" w14:textId="77777777" w:rsidTr="00464E63">
        <w:trPr>
          <w:trHeight w:val="368"/>
          <w:jc w:val="center"/>
        </w:trPr>
        <w:tc>
          <w:tcPr>
            <w:tcW w:w="3398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C9F4D6" w14:textId="77777777" w:rsidR="001D5734" w:rsidRPr="006A6A86" w:rsidRDefault="001D5734" w:rsidP="00464E63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適用考試名稱</w:t>
            </w: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C28E9C" w14:textId="77777777" w:rsidR="001D5734" w:rsidRPr="006A6A86" w:rsidRDefault="001D5734" w:rsidP="00464E63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適用考試類科</w:t>
            </w:r>
          </w:p>
        </w:tc>
      </w:tr>
      <w:tr w:rsidR="001D5734" w:rsidRPr="006A6A86" w14:paraId="3EE58A8C" w14:textId="77777777" w:rsidTr="00464E63">
        <w:trPr>
          <w:trHeight w:val="521"/>
          <w:jc w:val="center"/>
        </w:trPr>
        <w:tc>
          <w:tcPr>
            <w:tcW w:w="3398" w:type="pct"/>
            <w:gridSpan w:val="3"/>
            <w:tcBorders>
              <w:bottom w:val="single" w:sz="4" w:space="0" w:color="auto"/>
            </w:tcBorders>
            <w:vAlign w:val="center"/>
          </w:tcPr>
          <w:p w14:paraId="132FE949" w14:textId="77777777" w:rsidR="001D5734" w:rsidRPr="006A6A86" w:rsidRDefault="001D5734" w:rsidP="00464E63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公務人員特種考試外交領事人員及外交行政人員考試三等考試</w:t>
            </w:r>
          </w:p>
        </w:tc>
        <w:tc>
          <w:tcPr>
            <w:tcW w:w="1602" w:type="pct"/>
            <w:tcBorders>
              <w:bottom w:val="single" w:sz="4" w:space="0" w:color="auto"/>
            </w:tcBorders>
            <w:vAlign w:val="center"/>
          </w:tcPr>
          <w:p w14:paraId="30155EE0" w14:textId="77777777" w:rsidR="001D5734" w:rsidRPr="006A6A86" w:rsidRDefault="001D5734" w:rsidP="00464E63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外交領事人員類科國際法組</w:t>
            </w:r>
          </w:p>
        </w:tc>
      </w:tr>
      <w:tr w:rsidR="001D5734" w:rsidRPr="006A6A86" w14:paraId="2CA4D1A2" w14:textId="77777777" w:rsidTr="00464E63">
        <w:trPr>
          <w:trHeight w:val="1501"/>
          <w:jc w:val="center"/>
        </w:trPr>
        <w:tc>
          <w:tcPr>
            <w:tcW w:w="1226" w:type="pct"/>
            <w:gridSpan w:val="2"/>
            <w:shd w:val="clear" w:color="auto" w:fill="auto"/>
            <w:vAlign w:val="center"/>
          </w:tcPr>
          <w:p w14:paraId="0700E82B" w14:textId="77777777" w:rsidR="001D5734" w:rsidRPr="006A6A86" w:rsidRDefault="001D5734" w:rsidP="00464E63">
            <w:pPr>
              <w:spacing w:line="240" w:lineRule="atLeast"/>
              <w:ind w:left="480" w:right="24" w:hanging="48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專業知識及核心能力</w:t>
            </w:r>
          </w:p>
        </w:tc>
        <w:tc>
          <w:tcPr>
            <w:tcW w:w="3774" w:type="pct"/>
            <w:gridSpan w:val="2"/>
            <w:shd w:val="clear" w:color="auto" w:fill="auto"/>
            <w:vAlign w:val="center"/>
          </w:tcPr>
          <w:p w14:paraId="48D75BCA" w14:textId="77777777" w:rsidR="001D5734" w:rsidRDefault="001D5734" w:rsidP="001D5734">
            <w:pPr>
              <w:pStyle w:val="ab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181D7F">
              <w:rPr>
                <w:rFonts w:ascii="標楷體" w:eastAsia="標楷體" w:hAnsi="標楷體" w:hint="eastAsia"/>
                <w:bCs/>
              </w:rPr>
              <w:t>國</w:t>
            </w:r>
            <w:r w:rsidRPr="006A6A86">
              <w:rPr>
                <w:rFonts w:ascii="標楷體" w:eastAsia="標楷體" w:hAnsi="標楷體" w:hint="eastAsia"/>
                <w:bCs/>
              </w:rPr>
              <w:t>際公法各領域基本知識與概念之了解。</w:t>
            </w:r>
          </w:p>
          <w:p w14:paraId="08E927A2" w14:textId="77777777" w:rsidR="001D5734" w:rsidRPr="00811097" w:rsidRDefault="001D5734" w:rsidP="001D5734">
            <w:pPr>
              <w:pStyle w:val="ab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811097">
              <w:rPr>
                <w:rFonts w:ascii="標楷體" w:eastAsia="標楷體" w:hAnsi="標楷體" w:hint="eastAsia"/>
                <w:bCs/>
              </w:rPr>
              <w:t>了解條約法之意義、締結程序及應用。</w:t>
            </w:r>
          </w:p>
          <w:p w14:paraId="73A21DC2" w14:textId="77777777" w:rsidR="001D5734" w:rsidRPr="006A6A86" w:rsidRDefault="001D5734" w:rsidP="001D5734">
            <w:pPr>
              <w:pStyle w:val="ab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了解掌握當前國際社會重要國際規範發展趨勢與議題內容。</w:t>
            </w:r>
          </w:p>
          <w:p w14:paraId="2D5C8640" w14:textId="77777777" w:rsidR="001D5734" w:rsidRPr="006A6A86" w:rsidRDefault="001D5734" w:rsidP="001D5734">
            <w:pPr>
              <w:pStyle w:val="ab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能結合理論與實務，於具體司法案件中正確適用國際公法。</w:t>
            </w:r>
          </w:p>
          <w:p w14:paraId="519718F2" w14:textId="77777777" w:rsidR="001D5734" w:rsidRPr="006A6A86" w:rsidRDefault="001D5734" w:rsidP="001D5734">
            <w:pPr>
              <w:pStyle w:val="ab"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熟悉我國有關國際公法之國家實踐，包括與國際公法有關的重要立法與外交實踐。</w:t>
            </w:r>
          </w:p>
        </w:tc>
      </w:tr>
      <w:tr w:rsidR="001D5734" w:rsidRPr="006A6A86" w14:paraId="23EE1E6D" w14:textId="77777777" w:rsidTr="00464E63">
        <w:trPr>
          <w:trHeight w:hRule="exact" w:val="36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A0B05E6" w14:textId="77777777" w:rsidR="001D5734" w:rsidRPr="006A6A86" w:rsidRDefault="001D5734" w:rsidP="00464E63">
            <w:pPr>
              <w:ind w:left="480" w:right="24" w:hanging="480"/>
              <w:jc w:val="distribute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大綱</w:t>
            </w:r>
            <w:r w:rsidRPr="006A6A86">
              <w:rPr>
                <w:rFonts w:ascii="標楷體" w:eastAsia="標楷體" w:hAnsi="標楷體" w:hint="eastAsia"/>
                <w:bCs/>
              </w:rPr>
              <w:t>內容</w:t>
            </w:r>
          </w:p>
        </w:tc>
      </w:tr>
      <w:tr w:rsidR="001D5734" w:rsidRPr="006A6A86" w14:paraId="2B52894E" w14:textId="77777777" w:rsidTr="00464E63">
        <w:trPr>
          <w:trHeight w:val="550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11F539" w14:textId="77777777" w:rsidR="001D5734" w:rsidRPr="00811097" w:rsidRDefault="001D5734" w:rsidP="00464E63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097">
              <w:rPr>
                <w:rFonts w:ascii="標楷體" w:eastAsia="標楷體" w:hAnsi="標楷體" w:hint="eastAsia"/>
                <w:b/>
                <w:sz w:val="28"/>
              </w:rPr>
              <w:t>國際公法</w:t>
            </w:r>
          </w:p>
          <w:p w14:paraId="28F932F9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國際法總論（國際法的概念、性質與發展、淵源、主體、國際法與國內法的關係）</w:t>
            </w:r>
          </w:p>
          <w:p w14:paraId="7B2534D3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國籍與個人</w:t>
            </w:r>
          </w:p>
          <w:p w14:paraId="5D687B19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國際法上的承認與繼承</w:t>
            </w:r>
          </w:p>
          <w:p w14:paraId="0C475AA8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國家領土</w:t>
            </w:r>
          </w:p>
          <w:p w14:paraId="286D9A14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管轄與管轄豁免</w:t>
            </w:r>
          </w:p>
          <w:p w14:paraId="0FBCA9D7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國家責任</w:t>
            </w:r>
          </w:p>
          <w:p w14:paraId="53CC55E6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國家對外關係的機關</w:t>
            </w:r>
          </w:p>
          <w:p w14:paraId="61084C9E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國際組織（含聯合國及世界貿易組織）</w:t>
            </w:r>
          </w:p>
          <w:p w14:paraId="1670311A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和平解決國際爭端</w:t>
            </w:r>
          </w:p>
          <w:p w14:paraId="691874E8" w14:textId="77777777" w:rsidR="001D5734" w:rsidRPr="00811097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武裝衝突與國際人道法</w:t>
            </w:r>
          </w:p>
          <w:p w14:paraId="6A49C68A" w14:textId="77777777" w:rsidR="001D5734" w:rsidRPr="00C3785F" w:rsidRDefault="001D5734" w:rsidP="001D5734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當前重要國際環境公約</w:t>
            </w:r>
          </w:p>
        </w:tc>
      </w:tr>
      <w:tr w:rsidR="001D5734" w:rsidRPr="006A6A86" w14:paraId="78A1A5DC" w14:textId="77777777" w:rsidTr="00464E63">
        <w:trPr>
          <w:trHeight w:val="282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86A41C4" w14:textId="77777777" w:rsidR="001D5734" w:rsidRPr="00811097" w:rsidRDefault="001D5734" w:rsidP="00464E63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097">
              <w:rPr>
                <w:rFonts w:ascii="標楷體" w:eastAsia="標楷體" w:hAnsi="標楷體"/>
                <w:b/>
                <w:sz w:val="28"/>
              </w:rPr>
              <w:t>條約法</w:t>
            </w:r>
          </w:p>
          <w:p w14:paraId="3F69BA2B" w14:textId="77777777" w:rsidR="001D5734" w:rsidRPr="00811097" w:rsidRDefault="001D5734" w:rsidP="001D5734">
            <w:pPr>
              <w:numPr>
                <w:ilvl w:val="0"/>
                <w:numId w:val="37"/>
              </w:num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</w:rPr>
              <w:t>條約之概念、性質、名稱、形式與分類</w:t>
            </w:r>
          </w:p>
          <w:p w14:paraId="5617E5C7" w14:textId="77777777" w:rsidR="001D5734" w:rsidRPr="00811097" w:rsidRDefault="001D5734" w:rsidP="001D5734">
            <w:pPr>
              <w:numPr>
                <w:ilvl w:val="0"/>
                <w:numId w:val="37"/>
              </w:numPr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811097">
              <w:rPr>
                <w:rFonts w:ascii="標楷體" w:eastAsia="標楷體" w:hAnsi="標楷體" w:hint="eastAsia"/>
              </w:rPr>
              <w:t>條約之遵守、適用與解釋</w:t>
            </w:r>
          </w:p>
          <w:p w14:paraId="6DD6DB2E" w14:textId="77777777" w:rsidR="001D5734" w:rsidRPr="00811097" w:rsidRDefault="001D5734" w:rsidP="001D5734">
            <w:pPr>
              <w:numPr>
                <w:ilvl w:val="0"/>
                <w:numId w:val="37"/>
              </w:num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</w:rPr>
              <w:t>條約</w:t>
            </w:r>
            <w:r w:rsidRPr="00811097">
              <w:rPr>
                <w:rFonts w:ascii="標楷體" w:eastAsia="標楷體" w:hAnsi="標楷體" w:hint="eastAsia"/>
                <w:szCs w:val="28"/>
              </w:rPr>
              <w:t>之締結及生效</w:t>
            </w:r>
          </w:p>
          <w:p w14:paraId="66A37662" w14:textId="77777777" w:rsidR="001D5734" w:rsidRPr="00811097" w:rsidRDefault="001D5734" w:rsidP="001D5734">
            <w:pPr>
              <w:numPr>
                <w:ilvl w:val="0"/>
                <w:numId w:val="37"/>
              </w:num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條約之修改、失效、終止及停止施行</w:t>
            </w:r>
          </w:p>
          <w:p w14:paraId="2801856A" w14:textId="77777777" w:rsidR="001D5734" w:rsidRPr="00811097" w:rsidRDefault="001D5734" w:rsidP="001D5734">
            <w:pPr>
              <w:numPr>
                <w:ilvl w:val="0"/>
                <w:numId w:val="37"/>
              </w:num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條約締結法之內容、解釋及適用</w:t>
            </w:r>
          </w:p>
          <w:p w14:paraId="5D67F7FE" w14:textId="77777777" w:rsidR="001D5734" w:rsidRPr="002E4789" w:rsidRDefault="001D5734" w:rsidP="001D5734">
            <w:pPr>
              <w:numPr>
                <w:ilvl w:val="0"/>
                <w:numId w:val="37"/>
              </w:num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811097">
              <w:rPr>
                <w:rFonts w:ascii="標楷體" w:eastAsia="標楷體" w:hAnsi="標楷體" w:hint="eastAsia"/>
                <w:szCs w:val="28"/>
              </w:rPr>
              <w:t>我國締結之條約及協定與國內法之關係</w:t>
            </w:r>
          </w:p>
        </w:tc>
      </w:tr>
      <w:tr w:rsidR="001D5734" w:rsidRPr="006A6A86" w14:paraId="0E363F46" w14:textId="77777777" w:rsidTr="00464E63">
        <w:trPr>
          <w:trHeight w:val="865"/>
          <w:jc w:val="center"/>
        </w:trPr>
        <w:tc>
          <w:tcPr>
            <w:tcW w:w="418" w:type="pct"/>
            <w:vAlign w:val="center"/>
          </w:tcPr>
          <w:p w14:paraId="6C64D9E9" w14:textId="77777777" w:rsidR="001D5734" w:rsidRPr="006A6A86" w:rsidRDefault="001D5734" w:rsidP="00464E63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582" w:type="pct"/>
            <w:gridSpan w:val="3"/>
            <w:vAlign w:val="center"/>
          </w:tcPr>
          <w:p w14:paraId="7408BC8C" w14:textId="77777777" w:rsidR="001D5734" w:rsidRPr="006A6A86" w:rsidRDefault="001D5734" w:rsidP="00464E63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67EB850E" w14:textId="77777777" w:rsidR="00CE47C1" w:rsidRPr="001D5734" w:rsidRDefault="00CE47C1" w:rsidP="00CE47C1"/>
    <w:p w14:paraId="515C64AB" w14:textId="77777777" w:rsidR="00D44C69" w:rsidRPr="00CE47C1" w:rsidRDefault="00D44C69">
      <w:pPr>
        <w:widowControl/>
      </w:pPr>
    </w:p>
    <w:p w14:paraId="608ED441" w14:textId="77777777" w:rsidR="00D44C69" w:rsidRDefault="00D44C69">
      <w:pPr>
        <w:widowControl/>
      </w:pPr>
      <w:r>
        <w:br w:type="page"/>
      </w:r>
    </w:p>
    <w:p w14:paraId="62719D2D" w14:textId="77777777" w:rsidR="0009072D" w:rsidRPr="00C03BFF" w:rsidRDefault="0009072D" w:rsidP="00FC6FD5">
      <w:pPr>
        <w:widowControl/>
        <w:jc w:val="center"/>
        <w:rPr>
          <w:rFonts w:ascii="標楷體" w:eastAsia="標楷體" w:hAnsi="標楷體"/>
          <w:sz w:val="28"/>
        </w:rPr>
      </w:pPr>
      <w:r w:rsidRPr="00A55180">
        <w:rPr>
          <w:rFonts w:ascii="標楷體" w:eastAsia="標楷體" w:hAnsi="標楷體"/>
          <w:b/>
          <w:color w:val="000000"/>
          <w:sz w:val="36"/>
        </w:rPr>
        <w:lastRenderedPageBreak/>
        <w:t>國際海洋法及人權法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694"/>
        <w:gridCol w:w="4233"/>
        <w:gridCol w:w="3664"/>
      </w:tblGrid>
      <w:tr w:rsidR="0009072D" w:rsidRPr="006A6A86" w14:paraId="604F1987" w14:textId="77777777" w:rsidTr="00B509DA">
        <w:trPr>
          <w:trHeight w:val="535"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79FD7" w14:textId="77777777" w:rsidR="0009072D" w:rsidRPr="006A6A86" w:rsidRDefault="0009072D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適用考試名稱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ABC270" w14:textId="77777777" w:rsidR="0009072D" w:rsidRPr="006A6A86" w:rsidRDefault="0009072D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6A6A86">
              <w:rPr>
                <w:rFonts w:ascii="標楷體" w:eastAsia="標楷體" w:hAnsi="標楷體"/>
                <w:szCs w:val="32"/>
              </w:rPr>
              <w:t>適用考試類科</w:t>
            </w:r>
          </w:p>
        </w:tc>
      </w:tr>
      <w:tr w:rsidR="0009072D" w:rsidRPr="006A6A86" w14:paraId="595ABA20" w14:textId="77777777" w:rsidTr="00B509DA">
        <w:trPr>
          <w:trHeight w:val="551"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vAlign w:val="center"/>
          </w:tcPr>
          <w:p w14:paraId="55933DE3" w14:textId="77777777" w:rsidR="0009072D" w:rsidRPr="006A6A86" w:rsidRDefault="0009072D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公務人員特種考試外交領事人員及外交行政人員考試三等考試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0CBA123F" w14:textId="77777777" w:rsidR="0009072D" w:rsidRPr="006A6A86" w:rsidRDefault="0009072D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noProof/>
              </w:rPr>
            </w:pPr>
            <w:r w:rsidRPr="006A6A86">
              <w:rPr>
                <w:rFonts w:ascii="標楷體" w:eastAsia="標楷體" w:hAnsi="標楷體" w:hint="eastAsia"/>
                <w:noProof/>
              </w:rPr>
              <w:t>外交領事人員類科國際法組</w:t>
            </w:r>
          </w:p>
        </w:tc>
      </w:tr>
      <w:tr w:rsidR="0009072D" w:rsidRPr="006A6A86" w14:paraId="2FAAE178" w14:textId="77777777" w:rsidTr="00B509DA">
        <w:trPr>
          <w:trHeight w:val="1501"/>
          <w:jc w:val="center"/>
        </w:trPr>
        <w:tc>
          <w:tcPr>
            <w:tcW w:w="2566" w:type="dxa"/>
            <w:gridSpan w:val="2"/>
            <w:shd w:val="clear" w:color="auto" w:fill="auto"/>
            <w:vAlign w:val="center"/>
          </w:tcPr>
          <w:p w14:paraId="08A34328" w14:textId="77777777" w:rsidR="0009072D" w:rsidRPr="006A6A86" w:rsidRDefault="0009072D" w:rsidP="00B509DA">
            <w:pPr>
              <w:spacing w:line="240" w:lineRule="atLeast"/>
              <w:ind w:left="480" w:right="24" w:hanging="480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專業知識及核心能力</w:t>
            </w:r>
          </w:p>
        </w:tc>
        <w:tc>
          <w:tcPr>
            <w:tcW w:w="7897" w:type="dxa"/>
            <w:gridSpan w:val="2"/>
            <w:shd w:val="clear" w:color="auto" w:fill="auto"/>
            <w:vAlign w:val="center"/>
          </w:tcPr>
          <w:p w14:paraId="7A540DB9" w14:textId="77777777" w:rsidR="0009072D" w:rsidRPr="006A6A86" w:rsidRDefault="0009072D" w:rsidP="0009072D">
            <w:pPr>
              <w:pStyle w:val="ab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國際海洋法法源、歷史及制度基本知識與概念之了解。</w:t>
            </w:r>
          </w:p>
          <w:p w14:paraId="059F7B41" w14:textId="77777777" w:rsidR="0009072D" w:rsidRPr="006A6A86" w:rsidRDefault="0009072D" w:rsidP="0009072D">
            <w:pPr>
              <w:pStyle w:val="ab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熟悉我國有關國際海洋法之國家實踐，能結合理論與實務，於具體案件中正確適用國際海洋法。</w:t>
            </w:r>
          </w:p>
          <w:p w14:paraId="524828A1" w14:textId="77777777" w:rsidR="0009072D" w:rsidRPr="006A6A86" w:rsidRDefault="0009072D" w:rsidP="0009072D">
            <w:pPr>
              <w:pStyle w:val="ab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國際人權法的重要立法基本知識與概念之了解。</w:t>
            </w:r>
          </w:p>
          <w:p w14:paraId="354B9549" w14:textId="77777777" w:rsidR="0009072D" w:rsidRPr="006A6A86" w:rsidRDefault="0009072D" w:rsidP="0009072D">
            <w:pPr>
              <w:pStyle w:val="ab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 w:hint="eastAsia"/>
                <w:bCs/>
              </w:rPr>
              <w:t>了解國際人權法法源、歷史及理論，能運用及融入我國外交實務及日常業務，納入國際社會人權體系。</w:t>
            </w:r>
          </w:p>
        </w:tc>
      </w:tr>
      <w:tr w:rsidR="0009072D" w:rsidRPr="006A6A86" w14:paraId="7C1FAA8A" w14:textId="77777777" w:rsidTr="00B509DA">
        <w:trPr>
          <w:trHeight w:val="466"/>
          <w:jc w:val="center"/>
        </w:trPr>
        <w:tc>
          <w:tcPr>
            <w:tcW w:w="10463" w:type="dxa"/>
            <w:gridSpan w:val="4"/>
            <w:shd w:val="clear" w:color="auto" w:fill="auto"/>
            <w:vAlign w:val="center"/>
          </w:tcPr>
          <w:p w14:paraId="49988B2A" w14:textId="77777777" w:rsidR="0009072D" w:rsidRPr="006A6A86" w:rsidRDefault="0009072D" w:rsidP="00B509DA">
            <w:pPr>
              <w:ind w:left="480" w:right="24" w:hanging="480"/>
              <w:jc w:val="distribute"/>
              <w:rPr>
                <w:rFonts w:ascii="標楷體" w:eastAsia="標楷體" w:hAnsi="標楷體"/>
                <w:bCs/>
              </w:rPr>
            </w:pPr>
            <w:r w:rsidRPr="006A6A86">
              <w:rPr>
                <w:rFonts w:ascii="標楷體" w:eastAsia="標楷體" w:hAnsi="標楷體"/>
                <w:bCs/>
              </w:rPr>
              <w:t>大綱</w:t>
            </w:r>
            <w:r w:rsidRPr="006A6A86">
              <w:rPr>
                <w:rFonts w:ascii="標楷體" w:eastAsia="標楷體" w:hAnsi="標楷體" w:hint="eastAsia"/>
                <w:bCs/>
              </w:rPr>
              <w:t>內容</w:t>
            </w:r>
          </w:p>
        </w:tc>
      </w:tr>
      <w:tr w:rsidR="0009072D" w:rsidRPr="006A6A86" w14:paraId="1462EA25" w14:textId="77777777" w:rsidTr="00B509DA">
        <w:trPr>
          <w:trHeight w:val="3364"/>
          <w:jc w:val="center"/>
        </w:trPr>
        <w:tc>
          <w:tcPr>
            <w:tcW w:w="10463" w:type="dxa"/>
            <w:gridSpan w:val="4"/>
          </w:tcPr>
          <w:p w14:paraId="65DE59A1" w14:textId="77777777" w:rsidR="0009072D" w:rsidRDefault="0009072D" w:rsidP="0009072D">
            <w:pPr>
              <w:numPr>
                <w:ilvl w:val="0"/>
                <w:numId w:val="31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國際海洋法</w:t>
            </w:r>
          </w:p>
          <w:p w14:paraId="1E216C1A" w14:textId="77777777" w:rsidR="0009072D" w:rsidRPr="00BE4A39" w:rsidRDefault="0009072D" w:rsidP="0009072D">
            <w:pPr>
              <w:pStyle w:val="ab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BE4A39">
              <w:rPr>
                <w:rFonts w:ascii="標楷體" w:eastAsia="標楷體" w:hAnsi="標楷體"/>
                <w:color w:val="000000"/>
              </w:rPr>
              <w:t>當代國際海洋法之法源（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含</w:t>
            </w:r>
            <w:r w:rsidRPr="00BE4A39">
              <w:rPr>
                <w:rFonts w:ascii="標楷體" w:eastAsia="標楷體" w:hAnsi="標楷體"/>
                <w:color w:val="000000"/>
              </w:rPr>
              <w:t>公海公約、大陸礁層公約、領海及鄰接區公約、捕魚及養護公約生物資源公約、聯合國海洋法公約，以及相關協定等）</w:t>
            </w:r>
          </w:p>
          <w:p w14:paraId="033CE988" w14:textId="77777777" w:rsidR="0009072D" w:rsidRDefault="0009072D" w:rsidP="0009072D">
            <w:pPr>
              <w:pStyle w:val="ab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BE4A39">
              <w:rPr>
                <w:rFonts w:ascii="標楷體" w:eastAsia="標楷體" w:hAnsi="標楷體"/>
                <w:color w:val="000000"/>
              </w:rPr>
              <w:t>海洋法之發展歷史</w:t>
            </w:r>
          </w:p>
          <w:p w14:paraId="52D7AFD7" w14:textId="77777777" w:rsidR="0009072D" w:rsidRDefault="0009072D" w:rsidP="0009072D">
            <w:pPr>
              <w:pStyle w:val="ab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BE4A39">
              <w:rPr>
                <w:rFonts w:ascii="標楷體" w:eastAsia="標楷體" w:hAnsi="標楷體" w:hint="eastAsia"/>
                <w:color w:val="000000"/>
              </w:rPr>
              <w:t>當代國際海洋法制度（含</w:t>
            </w:r>
            <w:r w:rsidRPr="00BE4A39">
              <w:rPr>
                <w:rFonts w:ascii="標楷體" w:eastAsia="標楷體" w:hAnsi="標楷體"/>
                <w:color w:val="000000"/>
              </w:rPr>
              <w:t>基線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內水與港口制度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領海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鄰接區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專屬經濟海域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大陸礁層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海峽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公海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、國籍及管轄權、</w:t>
            </w:r>
            <w:r w:rsidRPr="00BE4A39">
              <w:rPr>
                <w:rFonts w:ascii="標楷體" w:eastAsia="標楷體" w:hAnsi="標楷體"/>
                <w:color w:val="000000"/>
              </w:rPr>
              <w:t>群島國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內陸與地理上不利國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海域劃界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區域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航行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海洋生物資源之養護與管理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海洋環境之保護與保全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海洋科學研究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、</w:t>
            </w:r>
            <w:r w:rsidRPr="00BE4A39">
              <w:rPr>
                <w:rFonts w:ascii="標楷體" w:eastAsia="標楷體" w:hAnsi="標楷體"/>
                <w:color w:val="000000"/>
              </w:rPr>
              <w:t>海洋軍事活動</w:t>
            </w:r>
            <w:r w:rsidRPr="00BE4A39">
              <w:rPr>
                <w:rFonts w:ascii="標楷體" w:eastAsia="標楷體" w:hAnsi="標楷體" w:hint="eastAsia"/>
                <w:color w:val="000000"/>
              </w:rPr>
              <w:t>等）</w:t>
            </w:r>
          </w:p>
          <w:p w14:paraId="3781B61B" w14:textId="77777777" w:rsidR="0009072D" w:rsidRPr="0066741E" w:rsidRDefault="0009072D" w:rsidP="0009072D">
            <w:pPr>
              <w:pStyle w:val="ab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BE4A39">
              <w:rPr>
                <w:rFonts w:ascii="標楷體" w:eastAsia="標楷體" w:hAnsi="標楷體" w:cs="DFKaiShu-SB-Estd-BF" w:hint="eastAsia"/>
                <w:kern w:val="0"/>
              </w:rPr>
              <w:t>國際海洋法爭端解決機制與司法實務</w:t>
            </w:r>
          </w:p>
          <w:p w14:paraId="063402FA" w14:textId="77777777" w:rsidR="0009072D" w:rsidRPr="0066741E" w:rsidRDefault="0009072D" w:rsidP="0009072D">
            <w:pPr>
              <w:pStyle w:val="ab"/>
              <w:numPr>
                <w:ilvl w:val="0"/>
                <w:numId w:val="3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6741E">
              <w:rPr>
                <w:rFonts w:ascii="標楷體" w:eastAsia="標楷體" w:hAnsi="標楷體" w:cs="DFKaiShu-SB-Estd-BF" w:hint="eastAsia"/>
                <w:kern w:val="0"/>
              </w:rPr>
              <w:t>國際海洋法</w:t>
            </w:r>
            <w:r w:rsidRPr="0066741E">
              <w:rPr>
                <w:rFonts w:ascii="標楷體" w:eastAsia="標楷體" w:hAnsi="標楷體" w:hint="eastAsia"/>
              </w:rPr>
              <w:t>在我國的實踐</w:t>
            </w:r>
          </w:p>
        </w:tc>
      </w:tr>
      <w:tr w:rsidR="0009072D" w:rsidRPr="006A6A86" w14:paraId="6AAC307C" w14:textId="77777777" w:rsidTr="00B509DA">
        <w:trPr>
          <w:trHeight w:val="3917"/>
          <w:jc w:val="center"/>
        </w:trPr>
        <w:tc>
          <w:tcPr>
            <w:tcW w:w="1046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BD3F32" w14:textId="77777777" w:rsidR="0009072D" w:rsidRPr="006A6A86" w:rsidRDefault="0009072D" w:rsidP="0009072D">
            <w:pPr>
              <w:numPr>
                <w:ilvl w:val="0"/>
                <w:numId w:val="31"/>
              </w:numPr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A6A86">
              <w:rPr>
                <w:rFonts w:ascii="標楷體" w:eastAsia="標楷體" w:hAnsi="標楷體" w:cs="DFKaiShu-SB-Estd-BF" w:hint="eastAsia"/>
                <w:kern w:val="0"/>
              </w:rPr>
              <w:t>國際人權法之法源及發展歷史</w:t>
            </w:r>
          </w:p>
          <w:p w14:paraId="442E2C04" w14:textId="77777777" w:rsidR="0009072D" w:rsidRPr="006A6A86" w:rsidRDefault="0009072D" w:rsidP="0009072D">
            <w:pPr>
              <w:numPr>
                <w:ilvl w:val="0"/>
                <w:numId w:val="31"/>
              </w:num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聯合國與國際人權法理論、法典化與實踐</w:t>
            </w:r>
          </w:p>
          <w:p w14:paraId="3A5B80E7" w14:textId="77777777" w:rsidR="0009072D" w:rsidRPr="006A6A86" w:rsidRDefault="0009072D" w:rsidP="0009072D">
            <w:pPr>
              <w:pStyle w:val="ab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世界人權宣言</w:t>
            </w:r>
          </w:p>
          <w:p w14:paraId="636CE386" w14:textId="77777777" w:rsidR="0009072D" w:rsidRPr="006A6A86" w:rsidRDefault="0009072D" w:rsidP="0009072D">
            <w:pPr>
              <w:pStyle w:val="ab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/>
                <w:color w:val="000000"/>
              </w:rPr>
              <w:t>公民權利和政治權利國際公約</w:t>
            </w:r>
          </w:p>
          <w:p w14:paraId="63618211" w14:textId="77777777" w:rsidR="0009072D" w:rsidRPr="006A6A86" w:rsidRDefault="0009072D" w:rsidP="0009072D">
            <w:pPr>
              <w:pStyle w:val="ab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/>
                <w:color w:val="000000"/>
              </w:rPr>
              <w:t>經濟、社會和文化權利國際公約</w:t>
            </w:r>
          </w:p>
          <w:p w14:paraId="2EC79FB7" w14:textId="77777777" w:rsidR="0009072D" w:rsidRPr="006A6A86" w:rsidRDefault="0009072D" w:rsidP="0009072D">
            <w:pPr>
              <w:pStyle w:val="ab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 w:hint="eastAsia"/>
                <w:color w:val="000000"/>
              </w:rPr>
              <w:t>集體權(含發展權、人民自決權等)</w:t>
            </w:r>
          </w:p>
          <w:p w14:paraId="3B470BA5" w14:textId="77777777" w:rsidR="0009072D" w:rsidRPr="006A6A86" w:rsidRDefault="0009072D" w:rsidP="0009072D">
            <w:pPr>
              <w:pStyle w:val="ab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A6A86">
              <w:rPr>
                <w:rFonts w:ascii="標楷體" w:eastAsia="標楷體" w:hAnsi="標楷體"/>
                <w:color w:val="000000"/>
              </w:rPr>
              <w:t>其他特定領域人權公約</w:t>
            </w:r>
            <w:r w:rsidRPr="006A6A86">
              <w:rPr>
                <w:rFonts w:ascii="標楷體" w:eastAsia="標楷體" w:hAnsi="標楷體" w:hint="eastAsia"/>
                <w:color w:val="000000"/>
              </w:rPr>
              <w:t>(含</w:t>
            </w:r>
            <w:r w:rsidRPr="006A6A86">
              <w:rPr>
                <w:rFonts w:ascii="標楷體" w:eastAsia="標楷體" w:hAnsi="標楷體"/>
                <w:color w:val="000000"/>
              </w:rPr>
              <w:t>消除對婦女一切形式歧視公約</w:t>
            </w:r>
            <w:r w:rsidRPr="006A6A86">
              <w:rPr>
                <w:rFonts w:ascii="標楷體" w:eastAsia="標楷體" w:hAnsi="標楷體" w:hint="eastAsia"/>
                <w:color w:val="000000"/>
              </w:rPr>
              <w:t>、兒童權利公約、身心障礙者權利公約、禁止酷刑及其他殘忍不人道或有辱人格之待遇或處罰公約、難民地位公約及議定書)</w:t>
            </w:r>
          </w:p>
          <w:p w14:paraId="2F967C74" w14:textId="77777777" w:rsidR="0009072D" w:rsidRDefault="0009072D" w:rsidP="0009072D">
            <w:pPr>
              <w:numPr>
                <w:ilvl w:val="0"/>
                <w:numId w:val="31"/>
              </w:numPr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聯合國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人權組織與機制</w:t>
            </w:r>
          </w:p>
          <w:p w14:paraId="3B313ADE" w14:textId="77777777" w:rsidR="0009072D" w:rsidRPr="0066741E" w:rsidRDefault="0009072D" w:rsidP="0009072D">
            <w:pPr>
              <w:numPr>
                <w:ilvl w:val="0"/>
                <w:numId w:val="31"/>
              </w:numPr>
              <w:spacing w:line="32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66741E">
              <w:rPr>
                <w:rFonts w:ascii="標楷體" w:eastAsia="標楷體" w:hAnsi="標楷體" w:hint="eastAsia"/>
              </w:rPr>
              <w:t>國際人權法在我國的實踐</w:t>
            </w:r>
          </w:p>
        </w:tc>
      </w:tr>
      <w:tr w:rsidR="0009072D" w:rsidRPr="006A6A86" w14:paraId="4472D61E" w14:textId="77777777" w:rsidTr="00B509DA">
        <w:trPr>
          <w:trHeight w:val="699"/>
          <w:jc w:val="center"/>
        </w:trPr>
        <w:tc>
          <w:tcPr>
            <w:tcW w:w="872" w:type="dxa"/>
            <w:vAlign w:val="center"/>
          </w:tcPr>
          <w:p w14:paraId="6ACCFD14" w14:textId="77777777" w:rsidR="0009072D" w:rsidRPr="006A6A86" w:rsidRDefault="0009072D" w:rsidP="00B509DA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591" w:type="dxa"/>
            <w:gridSpan w:val="3"/>
            <w:vAlign w:val="center"/>
          </w:tcPr>
          <w:p w14:paraId="5515E804" w14:textId="77777777" w:rsidR="0009072D" w:rsidRPr="006A6A86" w:rsidRDefault="0009072D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6A6A86">
              <w:rPr>
                <w:rFonts w:ascii="標楷體" w:eastAsia="標楷體" w:hAnsi="標楷體" w:hint="eastAsia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048D0FA0" w14:textId="77777777" w:rsidR="00D44C69" w:rsidRPr="0009072D" w:rsidRDefault="00D44C69">
      <w:pPr>
        <w:widowControl/>
      </w:pPr>
    </w:p>
    <w:p w14:paraId="329D0E9E" w14:textId="77777777" w:rsidR="00D44C69" w:rsidRDefault="00D44C69">
      <w:pPr>
        <w:widowControl/>
      </w:pPr>
      <w:r>
        <w:br w:type="page"/>
      </w:r>
    </w:p>
    <w:p w14:paraId="4219BE49" w14:textId="04AF80F4" w:rsidR="000B1C0E" w:rsidRPr="00D41316" w:rsidRDefault="000B1C0E" w:rsidP="0067368C">
      <w:pPr>
        <w:widowControl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1316">
        <w:rPr>
          <w:rFonts w:ascii="標楷體" w:eastAsia="標楷體" w:hAnsi="標楷體" w:hint="eastAsia"/>
          <w:b/>
          <w:sz w:val="32"/>
          <w:szCs w:val="32"/>
        </w:rPr>
        <w:lastRenderedPageBreak/>
        <w:t>綜合法政知識（包括中華民國憲法、兩岸關係、比較政府與政治）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403"/>
        <w:gridCol w:w="3626"/>
        <w:gridCol w:w="3412"/>
      </w:tblGrid>
      <w:tr w:rsidR="000B1C0E" w:rsidRPr="000E55A5" w14:paraId="0F92E770" w14:textId="77777777" w:rsidTr="000254F5">
        <w:trPr>
          <w:cantSplit/>
          <w:trHeight w:val="409"/>
          <w:jc w:val="center"/>
        </w:trPr>
        <w:tc>
          <w:tcPr>
            <w:tcW w:w="6817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A5BBAD" w14:textId="77777777" w:rsidR="000B1C0E" w:rsidRPr="000E55A5" w:rsidRDefault="000B1C0E" w:rsidP="00B33188">
            <w:pPr>
              <w:snapToGrid w:val="0"/>
              <w:jc w:val="distribute"/>
              <w:rPr>
                <w:rFonts w:eastAsia="標楷體"/>
              </w:rPr>
            </w:pPr>
            <w:r w:rsidRPr="000E55A5">
              <w:rPr>
                <w:rFonts w:eastAsia="標楷體"/>
              </w:rPr>
              <w:t>適用考試名稱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1DCECA" w14:textId="77777777" w:rsidR="000B1C0E" w:rsidRPr="000E55A5" w:rsidRDefault="000B1C0E" w:rsidP="00B33188">
            <w:pPr>
              <w:snapToGrid w:val="0"/>
              <w:jc w:val="distribute"/>
              <w:rPr>
                <w:rFonts w:eastAsia="標楷體"/>
              </w:rPr>
            </w:pPr>
            <w:r w:rsidRPr="000E55A5">
              <w:rPr>
                <w:rFonts w:eastAsia="標楷體"/>
              </w:rPr>
              <w:t>適用考試類科</w:t>
            </w:r>
          </w:p>
        </w:tc>
      </w:tr>
      <w:tr w:rsidR="000B1C0E" w:rsidRPr="000E55A5" w14:paraId="5EC1E867" w14:textId="77777777" w:rsidTr="000254F5">
        <w:trPr>
          <w:cantSplit/>
          <w:trHeight w:hRule="exact" w:val="989"/>
          <w:jc w:val="center"/>
        </w:trPr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14:paraId="11C5752E" w14:textId="77777777" w:rsidR="000B1C0E" w:rsidRPr="00615FDD" w:rsidRDefault="000B1C0E" w:rsidP="00B33188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公務人員特種考試外交領事人員及外交行政人員考試四等考試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vAlign w:val="center"/>
          </w:tcPr>
          <w:p w14:paraId="5F2D0FBE" w14:textId="77777777" w:rsidR="000B1C0E" w:rsidRPr="00615FDD" w:rsidRDefault="000B1C0E" w:rsidP="00B33188">
            <w:pPr>
              <w:snapToGrid w:val="0"/>
              <w:jc w:val="both"/>
              <w:rPr>
                <w:rFonts w:eastAsia="標楷體"/>
              </w:rPr>
            </w:pPr>
            <w:r w:rsidRPr="00615FDD">
              <w:rPr>
                <w:rFonts w:eastAsia="標楷體" w:hint="eastAsia"/>
                <w:bCs/>
              </w:rPr>
              <w:t>外交行政人員</w:t>
            </w:r>
            <w:r w:rsidR="000254F5">
              <w:rPr>
                <w:rFonts w:eastAsia="標楷體" w:hint="eastAsia"/>
                <w:bCs/>
              </w:rPr>
              <w:t>類科行政組、資訊組</w:t>
            </w:r>
          </w:p>
        </w:tc>
      </w:tr>
      <w:tr w:rsidR="000B1C0E" w:rsidRPr="007B39B8" w14:paraId="6A9F0115" w14:textId="77777777" w:rsidTr="000254F5">
        <w:trPr>
          <w:trHeight w:val="796"/>
          <w:jc w:val="center"/>
        </w:trPr>
        <w:tc>
          <w:tcPr>
            <w:tcW w:w="3191" w:type="dxa"/>
            <w:gridSpan w:val="2"/>
            <w:vAlign w:val="center"/>
          </w:tcPr>
          <w:p w14:paraId="4FFDA556" w14:textId="77777777" w:rsidR="000B1C0E" w:rsidRPr="007B39B8" w:rsidRDefault="000B1C0E" w:rsidP="00B33188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7B39B8">
              <w:rPr>
                <w:rFonts w:eastAsia="標楷體"/>
              </w:rPr>
              <w:t>專業知識及核心能力</w:t>
            </w:r>
          </w:p>
        </w:tc>
        <w:tc>
          <w:tcPr>
            <w:tcW w:w="7038" w:type="dxa"/>
            <w:gridSpan w:val="2"/>
          </w:tcPr>
          <w:p w14:paraId="50BCBFFD" w14:textId="77777777" w:rsidR="000B1C0E" w:rsidRPr="007B39B8" w:rsidRDefault="000B1C0E" w:rsidP="000B1C0E">
            <w:pPr>
              <w:pStyle w:val="a3"/>
              <w:numPr>
                <w:ilvl w:val="0"/>
                <w:numId w:val="5"/>
              </w:numPr>
              <w:spacing w:after="0" w:line="320" w:lineRule="exact"/>
              <w:ind w:left="482" w:hanging="482"/>
              <w:rPr>
                <w:rFonts w:ascii="標楷體" w:eastAsia="標楷體" w:hAnsi="標楷體"/>
              </w:rPr>
            </w:pPr>
            <w:r w:rsidRPr="007B39B8">
              <w:rPr>
                <w:rFonts w:ascii="標楷體" w:eastAsia="標楷體" w:hAnsi="標楷體" w:hint="eastAsia"/>
                <w:bCs/>
              </w:rPr>
              <w:t>了</w:t>
            </w:r>
            <w:r w:rsidRPr="007B39B8">
              <w:rPr>
                <w:rFonts w:ascii="標楷體" w:eastAsia="標楷體" w:hAnsi="標楷體"/>
                <w:bCs/>
              </w:rPr>
              <w:t>解憲法</w:t>
            </w:r>
            <w:r w:rsidRPr="007B39B8">
              <w:rPr>
                <w:rFonts w:ascii="標楷體" w:eastAsia="標楷體" w:hAnsi="標楷體"/>
              </w:rPr>
              <w:t>基本</w:t>
            </w:r>
            <w:r w:rsidRPr="007B39B8">
              <w:rPr>
                <w:rFonts w:ascii="標楷體" w:eastAsia="標楷體" w:hAnsi="標楷體" w:hint="eastAsia"/>
              </w:rPr>
              <w:t>內涵</w:t>
            </w:r>
            <w:r w:rsidRPr="007B39B8">
              <w:rPr>
                <w:rFonts w:ascii="標楷體" w:eastAsia="標楷體" w:hAnsi="標楷體"/>
              </w:rPr>
              <w:t>、</w:t>
            </w:r>
            <w:r w:rsidRPr="007B39B8">
              <w:rPr>
                <w:rFonts w:ascii="標楷體" w:eastAsia="標楷體" w:hAnsi="標楷體"/>
                <w:bCs/>
              </w:rPr>
              <w:t>理論與實務</w:t>
            </w:r>
            <w:r w:rsidRPr="007B39B8">
              <w:rPr>
                <w:rFonts w:ascii="標楷體" w:eastAsia="標楷體" w:hAnsi="標楷體"/>
              </w:rPr>
              <w:t>，奠定未來業務處理所須具備之基礎憲法知識。</w:t>
            </w:r>
          </w:p>
          <w:p w14:paraId="741E2E64" w14:textId="77777777" w:rsidR="000B1C0E" w:rsidRPr="007B39B8" w:rsidRDefault="000B1C0E" w:rsidP="000B1C0E">
            <w:pPr>
              <w:pStyle w:val="a3"/>
              <w:numPr>
                <w:ilvl w:val="0"/>
                <w:numId w:val="5"/>
              </w:numPr>
              <w:spacing w:after="0" w:line="320" w:lineRule="exact"/>
              <w:ind w:left="482" w:hanging="482"/>
              <w:rPr>
                <w:rFonts w:ascii="標楷體" w:eastAsia="標楷體" w:hAnsi="標楷體"/>
              </w:rPr>
            </w:pPr>
            <w:r w:rsidRPr="007B39B8">
              <w:rPr>
                <w:rFonts w:ascii="標楷體" w:eastAsia="標楷體" w:hAnsi="標楷體"/>
              </w:rPr>
              <w:t>將憲法規定與觀念運用於相關業務處理之能力。</w:t>
            </w:r>
          </w:p>
          <w:p w14:paraId="44E6983B" w14:textId="77777777" w:rsidR="000B1C0E" w:rsidRPr="007B39B8" w:rsidRDefault="000B1C0E" w:rsidP="000B1C0E">
            <w:pPr>
              <w:pStyle w:val="a3"/>
              <w:numPr>
                <w:ilvl w:val="0"/>
                <w:numId w:val="5"/>
              </w:numPr>
              <w:spacing w:after="0" w:line="320" w:lineRule="exact"/>
              <w:ind w:left="482" w:hanging="482"/>
              <w:rPr>
                <w:rFonts w:ascii="標楷體" w:eastAsia="標楷體" w:hAnsi="標楷體"/>
              </w:rPr>
            </w:pPr>
            <w:r w:rsidRPr="007B39B8">
              <w:rPr>
                <w:rFonts w:ascii="標楷體" w:eastAsia="標楷體" w:hAnsi="標楷體" w:hint="eastAsia"/>
                <w:bCs/>
              </w:rPr>
              <w:t>了</w:t>
            </w:r>
            <w:r w:rsidRPr="007B39B8">
              <w:rPr>
                <w:rFonts w:ascii="標楷體" w:eastAsia="標楷體" w:hAnsi="標楷體" w:hint="eastAsia"/>
              </w:rPr>
              <w:t>解現階段兩岸關係法律及政策。</w:t>
            </w:r>
          </w:p>
          <w:p w14:paraId="5D6AEA78" w14:textId="77777777" w:rsidR="000B1C0E" w:rsidRPr="007B39B8" w:rsidRDefault="000B1C0E" w:rsidP="000B1C0E">
            <w:pPr>
              <w:pStyle w:val="a3"/>
              <w:numPr>
                <w:ilvl w:val="0"/>
                <w:numId w:val="5"/>
              </w:numPr>
              <w:spacing w:after="0" w:line="320" w:lineRule="exact"/>
              <w:ind w:left="482" w:hanging="482"/>
              <w:rPr>
                <w:rFonts w:ascii="標楷體" w:eastAsia="標楷體" w:hAnsi="標楷體"/>
              </w:rPr>
            </w:pPr>
            <w:r w:rsidRPr="007B39B8">
              <w:rPr>
                <w:rFonts w:ascii="標楷體" w:eastAsia="標楷體" w:hAnsi="標楷體" w:hint="eastAsia"/>
                <w:bCs/>
              </w:rPr>
              <w:t>了</w:t>
            </w:r>
            <w:r w:rsidRPr="007B39B8">
              <w:rPr>
                <w:rFonts w:ascii="標楷體" w:eastAsia="標楷體" w:hAnsi="標楷體" w:hint="eastAsia"/>
              </w:rPr>
              <w:t>解中國大陸黨政體制及運作。</w:t>
            </w:r>
          </w:p>
          <w:p w14:paraId="69B1F208" w14:textId="77777777" w:rsidR="000B1C0E" w:rsidRPr="007B39B8" w:rsidRDefault="000B1C0E" w:rsidP="000B1C0E">
            <w:pPr>
              <w:pStyle w:val="a3"/>
              <w:numPr>
                <w:ilvl w:val="0"/>
                <w:numId w:val="5"/>
              </w:numPr>
              <w:spacing w:after="0" w:line="320" w:lineRule="exact"/>
              <w:ind w:left="482" w:hanging="482"/>
              <w:rPr>
                <w:rFonts w:eastAsia="標楷體"/>
              </w:rPr>
            </w:pPr>
            <w:r w:rsidRPr="007B39B8">
              <w:rPr>
                <w:rFonts w:ascii="標楷體" w:eastAsia="標楷體" w:hAnsi="標楷體" w:hint="eastAsia"/>
                <w:bCs/>
              </w:rPr>
              <w:t>了</w:t>
            </w:r>
            <w:r w:rsidRPr="007B39B8">
              <w:rPr>
                <w:rFonts w:ascii="標楷體" w:eastAsia="標楷體" w:hAnsi="標楷體" w:hint="eastAsia"/>
              </w:rPr>
              <w:t>解比較政治的重要議題及世界主要國家政治體制。</w:t>
            </w:r>
          </w:p>
        </w:tc>
      </w:tr>
      <w:tr w:rsidR="00D11D37" w:rsidRPr="000E55A5" w14:paraId="2E4560C0" w14:textId="77777777" w:rsidTr="00713F8C">
        <w:trPr>
          <w:cantSplit/>
          <w:trHeight w:val="375"/>
          <w:jc w:val="center"/>
        </w:trPr>
        <w:tc>
          <w:tcPr>
            <w:tcW w:w="10229" w:type="dxa"/>
            <w:gridSpan w:val="4"/>
            <w:vAlign w:val="center"/>
          </w:tcPr>
          <w:p w14:paraId="70F97D35" w14:textId="77777777" w:rsidR="00D11D37" w:rsidRPr="006D6CE3" w:rsidRDefault="00D11D37" w:rsidP="00B3318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55A5">
              <w:rPr>
                <w:rFonts w:eastAsia="標楷體"/>
              </w:rPr>
              <w:t>命題大綱</w:t>
            </w:r>
          </w:p>
        </w:tc>
      </w:tr>
      <w:tr w:rsidR="00D11D37" w:rsidRPr="000E55A5" w14:paraId="70163DA0" w14:textId="77777777" w:rsidTr="008C408C">
        <w:trPr>
          <w:cantSplit/>
          <w:trHeight w:hRule="exact" w:val="1879"/>
          <w:jc w:val="center"/>
        </w:trPr>
        <w:tc>
          <w:tcPr>
            <w:tcW w:w="10229" w:type="dxa"/>
            <w:gridSpan w:val="4"/>
          </w:tcPr>
          <w:p w14:paraId="369D8163" w14:textId="77777777" w:rsidR="00D11D37" w:rsidRPr="00B31679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31679">
              <w:rPr>
                <w:rFonts w:eastAsia="標楷體" w:hint="eastAsia"/>
                <w:b/>
                <w:sz w:val="28"/>
                <w:szCs w:val="28"/>
              </w:rPr>
              <w:t>中華民國憲法</w:t>
            </w:r>
          </w:p>
          <w:p w14:paraId="5379926C" w14:textId="77777777" w:rsidR="00D11D37" w:rsidRPr="000E55A5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55A5">
              <w:rPr>
                <w:rFonts w:eastAsia="標楷體"/>
              </w:rPr>
              <w:t>一、憲法的基本原理原則</w:t>
            </w:r>
          </w:p>
          <w:p w14:paraId="79F322CE" w14:textId="77777777" w:rsidR="00D11D37" w:rsidRPr="00F970BE" w:rsidRDefault="00D11D37" w:rsidP="00B33188">
            <w:pPr>
              <w:snapToGrid w:val="0"/>
              <w:spacing w:line="320" w:lineRule="exact"/>
              <w:jc w:val="both"/>
            </w:pPr>
            <w:r w:rsidRPr="000E55A5">
              <w:rPr>
                <w:rFonts w:eastAsia="標楷體"/>
                <w:bCs/>
              </w:rPr>
              <w:t>二、憲法本文之內容</w:t>
            </w:r>
          </w:p>
          <w:p w14:paraId="7F8B366A" w14:textId="77777777" w:rsidR="00D11D37" w:rsidRPr="000E55A5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55A5">
              <w:rPr>
                <w:rFonts w:eastAsia="標楷體"/>
              </w:rPr>
              <w:t>三、憲法增修條文</w:t>
            </w:r>
          </w:p>
          <w:p w14:paraId="1AB36AD5" w14:textId="77777777" w:rsidR="00D11D37" w:rsidRPr="006D6CE3" w:rsidRDefault="00D11D37" w:rsidP="00D11D37">
            <w:pPr>
              <w:snapToGrid w:val="0"/>
              <w:spacing w:line="320" w:lineRule="exact"/>
              <w:rPr>
                <w:rFonts w:eastAsia="標楷體"/>
              </w:rPr>
            </w:pPr>
            <w:r w:rsidRPr="000E55A5">
              <w:rPr>
                <w:rFonts w:eastAsia="標楷體"/>
              </w:rPr>
              <w:t>四、司法院大法官解釋</w:t>
            </w:r>
          </w:p>
        </w:tc>
      </w:tr>
      <w:tr w:rsidR="00D11D37" w:rsidRPr="000E55A5" w14:paraId="5AD717AE" w14:textId="77777777" w:rsidTr="009B07B0">
        <w:trPr>
          <w:cantSplit/>
          <w:trHeight w:hRule="exact" w:val="1701"/>
          <w:jc w:val="center"/>
        </w:trPr>
        <w:tc>
          <w:tcPr>
            <w:tcW w:w="10229" w:type="dxa"/>
            <w:gridSpan w:val="4"/>
          </w:tcPr>
          <w:p w14:paraId="20471192" w14:textId="77777777" w:rsidR="00D11D37" w:rsidRPr="00B31679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31679">
              <w:rPr>
                <w:rFonts w:eastAsia="標楷體" w:hint="eastAsia"/>
                <w:b/>
                <w:sz w:val="28"/>
                <w:szCs w:val="28"/>
              </w:rPr>
              <w:t>兩岸關係</w:t>
            </w:r>
          </w:p>
          <w:p w14:paraId="6179DDFC" w14:textId="77777777" w:rsidR="00D11D37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  <w:r w:rsidRPr="00FE4525">
              <w:rPr>
                <w:rFonts w:ascii="標楷體" w:eastAsia="標楷體" w:hAnsi="標楷體"/>
              </w:rPr>
              <w:t>臺灣地區與大陸地區人民關係條例</w:t>
            </w:r>
            <w:r w:rsidRPr="00FE4525">
              <w:rPr>
                <w:rFonts w:ascii="標楷體" w:eastAsia="標楷體" w:hAnsi="標楷體" w:hint="eastAsia"/>
              </w:rPr>
              <w:t>暨</w:t>
            </w:r>
            <w:r>
              <w:rPr>
                <w:rFonts w:eastAsia="標楷體" w:hint="eastAsia"/>
              </w:rPr>
              <w:t>施行細則</w:t>
            </w:r>
          </w:p>
          <w:p w14:paraId="1B46057C" w14:textId="77777777" w:rsidR="00D11D37" w:rsidRDefault="00D11D37" w:rsidP="00B33188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position w:val="-2"/>
              </w:rPr>
            </w:pPr>
            <w:r>
              <w:rPr>
                <w:rFonts w:eastAsia="標楷體" w:hint="eastAsia"/>
              </w:rPr>
              <w:t>六、我國現階段</w:t>
            </w:r>
            <w:r>
              <w:rPr>
                <w:rFonts w:ascii="標楷體" w:eastAsia="標楷體" w:hAnsi="標楷體" w:cs="細明體" w:hint="eastAsia"/>
                <w:kern w:val="0"/>
                <w:position w:val="-2"/>
              </w:rPr>
              <w:t>大陸政策</w:t>
            </w:r>
          </w:p>
          <w:p w14:paraId="684D1FF7" w14:textId="77777777" w:rsidR="00D11D37" w:rsidRDefault="00D11D37" w:rsidP="00B33188">
            <w:pPr>
              <w:snapToGri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position w:val="-2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2"/>
              </w:rPr>
              <w:t>七、現階段大陸對臺政策（含涉臺人士及組織）</w:t>
            </w:r>
          </w:p>
          <w:p w14:paraId="71D0303A" w14:textId="77777777" w:rsidR="00D11D37" w:rsidRPr="006D6CE3" w:rsidRDefault="00D11D37" w:rsidP="00D11D37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2"/>
              </w:rPr>
              <w:t>八、中國大陸黨政體制運作</w:t>
            </w:r>
          </w:p>
        </w:tc>
      </w:tr>
      <w:tr w:rsidR="00D11D37" w:rsidRPr="007B39B8" w14:paraId="25425738" w14:textId="77777777" w:rsidTr="000D177B">
        <w:trPr>
          <w:cantSplit/>
          <w:trHeight w:hRule="exact" w:val="1701"/>
          <w:jc w:val="center"/>
        </w:trPr>
        <w:tc>
          <w:tcPr>
            <w:tcW w:w="10229" w:type="dxa"/>
            <w:gridSpan w:val="4"/>
          </w:tcPr>
          <w:p w14:paraId="08B45CBC" w14:textId="77777777" w:rsidR="00D11D37" w:rsidRPr="007B39B8" w:rsidRDefault="00D11D37" w:rsidP="00B33188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39B8">
              <w:rPr>
                <w:rFonts w:eastAsia="標楷體" w:hint="eastAsia"/>
                <w:b/>
                <w:sz w:val="28"/>
                <w:szCs w:val="28"/>
              </w:rPr>
              <w:t>比較政府與政治</w:t>
            </w:r>
          </w:p>
          <w:p w14:paraId="0A5648B4" w14:textId="77777777" w:rsidR="00D11D37" w:rsidRPr="007B39B8" w:rsidRDefault="00D11D37" w:rsidP="00B331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B39B8">
              <w:rPr>
                <w:rFonts w:eastAsia="標楷體" w:hint="eastAsia"/>
              </w:rPr>
              <w:t>九、</w:t>
            </w:r>
            <w:r w:rsidRPr="007B39B8">
              <w:rPr>
                <w:rFonts w:ascii="標楷體" w:eastAsia="標楷體" w:hAnsi="標楷體" w:hint="eastAsia"/>
              </w:rPr>
              <w:t>比較政治理論</w:t>
            </w:r>
          </w:p>
          <w:p w14:paraId="2B2FE1E8" w14:textId="77777777" w:rsidR="00D11D37" w:rsidRPr="007B39B8" w:rsidRDefault="00D11D37" w:rsidP="00B33188">
            <w:pPr>
              <w:snapToGrid w:val="0"/>
              <w:jc w:val="both"/>
              <w:rPr>
                <w:rFonts w:eastAsia="標楷體"/>
              </w:rPr>
            </w:pPr>
            <w:r w:rsidRPr="007B39B8">
              <w:rPr>
                <w:rFonts w:eastAsia="標楷體" w:hint="eastAsia"/>
              </w:rPr>
              <w:t>十、</w:t>
            </w:r>
            <w:r w:rsidRPr="007B39B8">
              <w:rPr>
                <w:rFonts w:ascii="標楷體" w:eastAsia="標楷體" w:hAnsi="標楷體" w:cs="細明體" w:hint="eastAsia"/>
                <w:kern w:val="0"/>
                <w:position w:val="-2"/>
              </w:rPr>
              <w:t>比較各國政府體制</w:t>
            </w:r>
          </w:p>
          <w:p w14:paraId="66FA43D1" w14:textId="77777777" w:rsidR="00D11D37" w:rsidRPr="007B39B8" w:rsidRDefault="00D11D37" w:rsidP="00B33188">
            <w:pPr>
              <w:snapToGrid w:val="0"/>
              <w:jc w:val="both"/>
              <w:rPr>
                <w:rFonts w:ascii="標楷體" w:eastAsia="標楷體" w:hAnsi="標楷體" w:cs="細明體"/>
                <w:kern w:val="0"/>
                <w:position w:val="-2"/>
              </w:rPr>
            </w:pPr>
            <w:r w:rsidRPr="007B39B8">
              <w:rPr>
                <w:rFonts w:ascii="標楷體" w:eastAsia="標楷體" w:hAnsi="標楷體" w:cs="細明體" w:hint="eastAsia"/>
                <w:kern w:val="0"/>
                <w:position w:val="-2"/>
              </w:rPr>
              <w:t>十一、各國政治制度、政治過程與憲政選擇</w:t>
            </w:r>
          </w:p>
          <w:p w14:paraId="2A088E28" w14:textId="77777777" w:rsidR="00D11D37" w:rsidRPr="007B39B8" w:rsidRDefault="00D11D37" w:rsidP="00D11D37">
            <w:pPr>
              <w:snapToGrid w:val="0"/>
              <w:rPr>
                <w:rFonts w:eastAsia="標楷體"/>
              </w:rPr>
            </w:pPr>
            <w:r w:rsidRPr="007B39B8">
              <w:rPr>
                <w:rFonts w:ascii="標楷體" w:eastAsia="標楷體" w:hAnsi="標楷體" w:cs="細明體" w:hint="eastAsia"/>
                <w:kern w:val="0"/>
                <w:position w:val="-2"/>
              </w:rPr>
              <w:t>十二、</w:t>
            </w:r>
            <w:r w:rsidRPr="007B39B8">
              <w:rPr>
                <w:rFonts w:eastAsia="標楷體" w:hint="eastAsia"/>
              </w:rPr>
              <w:t>政治發展與政體轉型</w:t>
            </w:r>
          </w:p>
        </w:tc>
      </w:tr>
      <w:tr w:rsidR="000B1C0E" w:rsidRPr="000E55A5" w14:paraId="67E3CCCC" w14:textId="77777777" w:rsidTr="000254F5">
        <w:trPr>
          <w:cantSplit/>
          <w:trHeight w:val="698"/>
          <w:jc w:val="center"/>
        </w:trPr>
        <w:tc>
          <w:tcPr>
            <w:tcW w:w="1788" w:type="dxa"/>
            <w:vAlign w:val="center"/>
          </w:tcPr>
          <w:p w14:paraId="7D18CC24" w14:textId="77777777" w:rsidR="000B1C0E" w:rsidRPr="000E55A5" w:rsidRDefault="000B1C0E" w:rsidP="00B33188">
            <w:pPr>
              <w:snapToGrid w:val="0"/>
              <w:ind w:firstLineChars="14" w:firstLine="34"/>
              <w:jc w:val="center"/>
              <w:rPr>
                <w:rFonts w:eastAsia="標楷體"/>
              </w:rPr>
            </w:pPr>
            <w:r w:rsidRPr="000E55A5">
              <w:rPr>
                <w:rFonts w:eastAsia="標楷體"/>
              </w:rPr>
              <w:t>備註</w:t>
            </w:r>
          </w:p>
        </w:tc>
        <w:tc>
          <w:tcPr>
            <w:tcW w:w="8441" w:type="dxa"/>
            <w:gridSpan w:val="3"/>
            <w:vAlign w:val="center"/>
          </w:tcPr>
          <w:p w14:paraId="3B5C8840" w14:textId="77777777" w:rsidR="000B1C0E" w:rsidRPr="000E55A5" w:rsidRDefault="000B1C0E" w:rsidP="00B3318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0E55A5">
              <w:rPr>
                <w:rFonts w:eastAsia="標楷體"/>
              </w:rPr>
              <w:t>表列命題大綱為考試命題範圍之例示，</w:t>
            </w:r>
            <w:r>
              <w:rPr>
                <w:rFonts w:eastAsia="標楷體" w:hint="eastAsia"/>
              </w:rPr>
              <w:t>惟</w:t>
            </w:r>
            <w:r w:rsidRPr="000E55A5">
              <w:rPr>
                <w:rFonts w:eastAsia="標楷體"/>
              </w:rPr>
              <w:t>實際試題</w:t>
            </w:r>
            <w:r>
              <w:rPr>
                <w:rFonts w:eastAsia="標楷體" w:hint="eastAsia"/>
              </w:rPr>
              <w:t>並不完全以此為限，</w:t>
            </w:r>
            <w:r w:rsidRPr="000E55A5">
              <w:rPr>
                <w:rFonts w:eastAsia="標楷體"/>
              </w:rPr>
              <w:t>仍可命擬相關之綜合性試題。</w:t>
            </w:r>
          </w:p>
        </w:tc>
      </w:tr>
    </w:tbl>
    <w:p w14:paraId="2934AE3D" w14:textId="77777777" w:rsidR="005A56B5" w:rsidRDefault="005A56B5"/>
    <w:p w14:paraId="650D24DD" w14:textId="77777777" w:rsidR="005A56B5" w:rsidRDefault="005A56B5">
      <w:pPr>
        <w:widowControl/>
      </w:pPr>
      <w:r>
        <w:br w:type="page"/>
      </w:r>
    </w:p>
    <w:p w14:paraId="444C0FCC" w14:textId="77777777" w:rsidR="005A56B5" w:rsidRPr="00735CA6" w:rsidRDefault="005A56B5" w:rsidP="005A56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6"/>
          <w:szCs w:val="32"/>
        </w:rPr>
      </w:pPr>
      <w:r w:rsidRPr="00735CA6">
        <w:rPr>
          <w:rFonts w:ascii="標楷體" w:eastAsia="標楷體" w:hAnsi="標楷體" w:cs="DFKaiShu-SB-Estd-BF,Bold" w:hint="eastAsia"/>
          <w:b/>
          <w:bCs/>
          <w:kern w:val="0"/>
          <w:sz w:val="36"/>
          <w:szCs w:val="32"/>
        </w:rPr>
        <w:lastRenderedPageBreak/>
        <w:t>國際關係與國際現勢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634"/>
        <w:gridCol w:w="4739"/>
        <w:gridCol w:w="2505"/>
      </w:tblGrid>
      <w:tr w:rsidR="005A56B5" w:rsidRPr="00ED2F4B" w14:paraId="351DD229" w14:textId="77777777" w:rsidTr="00B509DA">
        <w:trPr>
          <w:trHeight w:val="567"/>
          <w:jc w:val="center"/>
        </w:trPr>
        <w:tc>
          <w:tcPr>
            <w:tcW w:w="731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06D2F6" w14:textId="77777777" w:rsidR="005A56B5" w:rsidRPr="00ED2F4B" w:rsidRDefault="005A56B5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ED2F4B">
              <w:rPr>
                <w:rFonts w:ascii="標楷體" w:eastAsia="標楷體" w:hAnsi="標楷體"/>
                <w:szCs w:val="32"/>
              </w:rPr>
              <w:t>適用考試名稱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D7F6A4" w14:textId="77777777" w:rsidR="005A56B5" w:rsidRPr="00ED2F4B" w:rsidRDefault="005A56B5" w:rsidP="00B509DA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/>
                <w:szCs w:val="32"/>
              </w:rPr>
            </w:pPr>
            <w:r w:rsidRPr="00ED2F4B">
              <w:rPr>
                <w:rFonts w:ascii="標楷體" w:eastAsia="標楷體" w:hAnsi="標楷體"/>
                <w:szCs w:val="32"/>
              </w:rPr>
              <w:t>適用考試類科</w:t>
            </w:r>
          </w:p>
        </w:tc>
      </w:tr>
      <w:tr w:rsidR="005A56B5" w:rsidRPr="007F1328" w14:paraId="7CB2FEF0" w14:textId="77777777" w:rsidTr="00B509DA">
        <w:trPr>
          <w:trHeight w:val="567"/>
          <w:jc w:val="center"/>
        </w:trPr>
        <w:tc>
          <w:tcPr>
            <w:tcW w:w="7316" w:type="dxa"/>
            <w:gridSpan w:val="3"/>
            <w:tcBorders>
              <w:bottom w:val="single" w:sz="4" w:space="0" w:color="auto"/>
            </w:tcBorders>
            <w:vAlign w:val="center"/>
          </w:tcPr>
          <w:p w14:paraId="54144DE7" w14:textId="77777777" w:rsidR="005A56B5" w:rsidRPr="007F1328" w:rsidRDefault="005A56B5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公務人員特種考試外交領事人員及外交行政人員考試四</w:t>
            </w:r>
            <w:r w:rsidRPr="007F1328">
              <w:rPr>
                <w:rFonts w:ascii="標楷體" w:eastAsia="標楷體" w:hAnsi="標楷體" w:hint="eastAsia"/>
              </w:rPr>
              <w:t>等考試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9FD7D0C" w14:textId="77777777" w:rsidR="005A56B5" w:rsidRPr="007F1328" w:rsidRDefault="005A56B5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外交行政</w:t>
            </w:r>
            <w:r w:rsidRPr="007F1328">
              <w:rPr>
                <w:rFonts w:ascii="標楷體" w:eastAsia="標楷體" w:hAnsi="標楷體" w:hint="eastAsia"/>
                <w:bCs/>
              </w:rPr>
              <w:t>人員</w:t>
            </w:r>
            <w:r>
              <w:rPr>
                <w:rFonts w:ascii="標楷體" w:eastAsia="標楷體" w:hAnsi="標楷體" w:hint="eastAsia"/>
                <w:bCs/>
              </w:rPr>
              <w:t>類科行政組、資訊組</w:t>
            </w:r>
          </w:p>
        </w:tc>
      </w:tr>
      <w:tr w:rsidR="005A56B5" w:rsidRPr="007B39B8" w14:paraId="147E3A49" w14:textId="77777777" w:rsidTr="00B509DA">
        <w:trPr>
          <w:trHeight w:val="1504"/>
          <w:jc w:val="center"/>
        </w:trPr>
        <w:tc>
          <w:tcPr>
            <w:tcW w:w="2577" w:type="dxa"/>
            <w:gridSpan w:val="2"/>
            <w:vAlign w:val="center"/>
          </w:tcPr>
          <w:p w14:paraId="79EB2542" w14:textId="77777777" w:rsidR="005A56B5" w:rsidRPr="007B39B8" w:rsidRDefault="005A56B5" w:rsidP="00B509DA">
            <w:pPr>
              <w:spacing w:line="24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7B39B8">
              <w:rPr>
                <w:rFonts w:ascii="標楷體" w:eastAsia="標楷體" w:hAnsi="標楷體"/>
              </w:rPr>
              <w:t>專業知識及核心能力</w:t>
            </w:r>
          </w:p>
        </w:tc>
        <w:tc>
          <w:tcPr>
            <w:tcW w:w="7244" w:type="dxa"/>
            <w:gridSpan w:val="2"/>
            <w:vAlign w:val="center"/>
          </w:tcPr>
          <w:p w14:paraId="4D0160B8" w14:textId="77777777" w:rsidR="005A56B5" w:rsidRPr="007B39B8" w:rsidRDefault="005A56B5" w:rsidP="00B509DA">
            <w:pPr>
              <w:spacing w:line="28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一、了解國際關係基本理論、國際現勢及當前國際議題。</w:t>
            </w:r>
          </w:p>
          <w:p w14:paraId="48E8438B" w14:textId="77777777" w:rsidR="005A56B5" w:rsidRPr="007B39B8" w:rsidRDefault="005A56B5" w:rsidP="00B509DA">
            <w:pPr>
              <w:spacing w:line="280" w:lineRule="exact"/>
              <w:ind w:left="523" w:hangingChars="218" w:hanging="523"/>
              <w:jc w:val="both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二、了解當前國際政經重要情勢，以及美國、東亞、東協及歐盟之外交政策及其對我國之影響。</w:t>
            </w:r>
          </w:p>
          <w:p w14:paraId="1173F707" w14:textId="77777777" w:rsidR="005A56B5" w:rsidRPr="007B39B8" w:rsidRDefault="005A56B5" w:rsidP="00B509DA">
            <w:pPr>
              <w:spacing w:line="28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三、了解重要國際組織的運作情況及國際整合趨勢。</w:t>
            </w:r>
          </w:p>
          <w:p w14:paraId="28D87E9E" w14:textId="77777777" w:rsidR="005A56B5" w:rsidRPr="007B39B8" w:rsidRDefault="005A56B5" w:rsidP="00B509DA">
            <w:pPr>
              <w:spacing w:line="280" w:lineRule="exact"/>
              <w:ind w:left="475" w:hangingChars="198" w:hanging="475"/>
              <w:jc w:val="both"/>
              <w:textAlignment w:val="center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四、了解我國與周邊國家之間的國際關係。</w:t>
            </w:r>
          </w:p>
        </w:tc>
      </w:tr>
      <w:tr w:rsidR="005A56B5" w:rsidRPr="000B74D1" w14:paraId="01F1946F" w14:textId="77777777" w:rsidTr="00B509DA">
        <w:trPr>
          <w:trHeight w:val="420"/>
          <w:jc w:val="center"/>
        </w:trPr>
        <w:tc>
          <w:tcPr>
            <w:tcW w:w="9821" w:type="dxa"/>
            <w:gridSpan w:val="4"/>
            <w:vAlign w:val="center"/>
          </w:tcPr>
          <w:p w14:paraId="498EAF8D" w14:textId="77777777" w:rsidR="005A56B5" w:rsidRPr="007B4FCA" w:rsidRDefault="005A56B5" w:rsidP="00B509DA">
            <w:pPr>
              <w:jc w:val="distribute"/>
              <w:rPr>
                <w:rFonts w:ascii="標楷體" w:eastAsia="標楷體" w:hAnsi="標楷體"/>
              </w:rPr>
            </w:pPr>
            <w:r w:rsidRPr="007F1328">
              <w:rPr>
                <w:rFonts w:ascii="標楷體" w:eastAsia="標楷體" w:hAnsi="標楷體"/>
              </w:rPr>
              <w:t>大綱</w:t>
            </w:r>
            <w:r w:rsidRPr="007F1328">
              <w:rPr>
                <w:rFonts w:ascii="標楷體" w:eastAsia="標楷體" w:hAnsi="標楷體" w:hint="eastAsia"/>
              </w:rPr>
              <w:t>內容</w:t>
            </w:r>
          </w:p>
        </w:tc>
      </w:tr>
      <w:tr w:rsidR="005A56B5" w:rsidRPr="007B39B8" w14:paraId="04AE758B" w14:textId="77777777" w:rsidTr="00B509DA">
        <w:trPr>
          <w:trHeight w:val="2213"/>
          <w:jc w:val="center"/>
        </w:trPr>
        <w:tc>
          <w:tcPr>
            <w:tcW w:w="9821" w:type="dxa"/>
            <w:gridSpan w:val="4"/>
          </w:tcPr>
          <w:p w14:paraId="2BD8227E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一、國際關係理論</w:t>
            </w:r>
          </w:p>
          <w:p w14:paraId="1DB01026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ind w:leftChars="-1" w:hangingChars="1" w:hanging="2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（一）國際關係研究學派與理論觀點</w:t>
            </w:r>
          </w:p>
          <w:p w14:paraId="06683A28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（二）現階段國際關係特質</w:t>
            </w:r>
          </w:p>
          <w:p w14:paraId="678BB46B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二、外交政策</w:t>
            </w:r>
          </w:p>
          <w:p w14:paraId="75956D4C" w14:textId="77777777" w:rsidR="005A56B5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（一）外交決策的參與者、制定過程與影響因素</w:t>
            </w:r>
          </w:p>
          <w:p w14:paraId="008EE331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rPr>
                <w:rFonts w:eastAsia="標楷體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（二）美、歐、俄、東亞等重要國家的對外政策及對我國之影響</w:t>
            </w:r>
          </w:p>
        </w:tc>
      </w:tr>
      <w:tr w:rsidR="005A56B5" w:rsidRPr="007B39B8" w14:paraId="4AB9D242" w14:textId="77777777" w:rsidTr="00B509DA">
        <w:trPr>
          <w:trHeight w:val="3534"/>
          <w:jc w:val="center"/>
        </w:trPr>
        <w:tc>
          <w:tcPr>
            <w:tcW w:w="9821" w:type="dxa"/>
            <w:gridSpan w:val="4"/>
          </w:tcPr>
          <w:p w14:paraId="33E00574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三、國際衝突和國際安全</w:t>
            </w:r>
          </w:p>
          <w:p w14:paraId="343DFBB4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（一）國際衝突的緣起、預防與解決</w:t>
            </w:r>
          </w:p>
          <w:p w14:paraId="48EE0AA9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（二）國際衝突與危機處理</w:t>
            </w:r>
          </w:p>
          <w:p w14:paraId="6F1BC48E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（三）傳統與非傳統安全威脅(含恐怖主義)</w:t>
            </w:r>
          </w:p>
          <w:p w14:paraId="175064F0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四、國際政治經濟與國際整合</w:t>
            </w:r>
          </w:p>
          <w:p w14:paraId="023D0DA7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（一）國際政治經濟理論</w:t>
            </w:r>
          </w:p>
          <w:p w14:paraId="7B417790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（二）國際整合理論</w:t>
            </w:r>
          </w:p>
          <w:p w14:paraId="1994BC7D" w14:textId="77777777" w:rsidR="005A56B5" w:rsidRPr="007B39B8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（三）歐盟、亞太經合會(APEC)、G20、東協</w:t>
            </w:r>
          </w:p>
          <w:p w14:paraId="7A0FC479" w14:textId="77777777" w:rsidR="005A56B5" w:rsidRDefault="005A56B5" w:rsidP="00B509DA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（四）區域經濟整合及國際經濟情勢：WTO、</w:t>
            </w:r>
            <w:r w:rsidRPr="006A6A86">
              <w:rPr>
                <w:rFonts w:ascii="標楷體" w:eastAsia="標楷體" w:hAnsi="標楷體" w:cs="DFKaiShu-SB-Estd-BF" w:hint="eastAsia"/>
                <w:kern w:val="0"/>
              </w:rPr>
              <w:t>跨太平洋夥伴全面進步協定(</w:t>
            </w:r>
            <w:r w:rsidRPr="006A6A86">
              <w:rPr>
                <w:rFonts w:ascii="標楷體" w:eastAsia="標楷體" w:hAnsi="標楷體" w:cs="DFKaiShu-SB-Estd-BF"/>
                <w:kern w:val="0"/>
              </w:rPr>
              <w:t>CPTPP)</w:t>
            </w:r>
            <w:r w:rsidRPr="007B39B8">
              <w:rPr>
                <w:rFonts w:ascii="標楷體" w:eastAsia="標楷體" w:hAnsi="標楷體" w:cs="DFKaiShu-SB-Estd-BF" w:hint="eastAsia"/>
                <w:kern w:val="0"/>
              </w:rPr>
              <w:t>、</w:t>
            </w:r>
          </w:p>
          <w:p w14:paraId="49F15795" w14:textId="77777777" w:rsidR="005A56B5" w:rsidRPr="00EE548C" w:rsidRDefault="005A56B5" w:rsidP="00B509DA">
            <w:pPr>
              <w:autoSpaceDE w:val="0"/>
              <w:autoSpaceDN w:val="0"/>
              <w:adjustRightInd w:val="0"/>
              <w:spacing w:line="340" w:lineRule="exact"/>
              <w:ind w:leftChars="289" w:left="694"/>
              <w:rPr>
                <w:rFonts w:ascii="標楷體" w:eastAsia="標楷體" w:hAnsi="標楷體" w:cs="DFKaiShu-SB-Estd-BF"/>
                <w:kern w:val="0"/>
              </w:rPr>
            </w:pPr>
            <w:r w:rsidRPr="007B39B8">
              <w:rPr>
                <w:rFonts w:ascii="標楷體" w:eastAsia="標楷體" w:hAnsi="標楷體" w:cs="DFKaiShu-SB-Estd-BF" w:hint="eastAsia"/>
                <w:kern w:val="0"/>
              </w:rPr>
              <w:t>區域全面經濟夥伴關係(RCEP)、東協+N自由貿易區等</w:t>
            </w:r>
          </w:p>
        </w:tc>
      </w:tr>
      <w:tr w:rsidR="005A56B5" w:rsidRPr="007B4FCA" w14:paraId="123EB06D" w14:textId="77777777" w:rsidTr="00B509DA">
        <w:trPr>
          <w:trHeight w:val="3543"/>
          <w:jc w:val="center"/>
        </w:trPr>
        <w:tc>
          <w:tcPr>
            <w:tcW w:w="9821" w:type="dxa"/>
            <w:gridSpan w:val="4"/>
          </w:tcPr>
          <w:p w14:paraId="55C413BA" w14:textId="77777777" w:rsidR="005A56B5" w:rsidRPr="001C3EF2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1C3EF2">
              <w:rPr>
                <w:rFonts w:ascii="標楷體" w:eastAsia="標楷體" w:hAnsi="標楷體" w:cs="DFKaiShu-SB-Estd-BF" w:hint="eastAsia"/>
                <w:kern w:val="0"/>
              </w:rPr>
              <w:t>五、國際組織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與新興國際議題</w:t>
            </w:r>
          </w:p>
          <w:p w14:paraId="5E35BA09" w14:textId="77777777" w:rsidR="005A56B5" w:rsidRPr="001C3EF2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（一）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國際政府組織</w:t>
            </w:r>
          </w:p>
          <w:p w14:paraId="4E2EC196" w14:textId="77777777" w:rsidR="005A56B5" w:rsidRPr="001C3EF2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（二）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國際非政府組織</w:t>
            </w:r>
          </w:p>
          <w:p w14:paraId="72C57AEB" w14:textId="77777777" w:rsidR="005A56B5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（三）我國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參與國際社會的限制與展望</w:t>
            </w:r>
          </w:p>
          <w:p w14:paraId="1D098B00" w14:textId="77777777" w:rsidR="005A56B5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（四）新興國際議題（含國際環境議題、聯合國千禧年發展目標等）</w:t>
            </w:r>
          </w:p>
          <w:p w14:paraId="12263BC5" w14:textId="77777777" w:rsidR="005A56B5" w:rsidRPr="001C3EF2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1C3EF2">
              <w:rPr>
                <w:rFonts w:ascii="標楷體" w:eastAsia="標楷體" w:hAnsi="標楷體" w:cs="DFKaiShu-SB-Estd-BF" w:hint="eastAsia"/>
                <w:kern w:val="0"/>
              </w:rPr>
              <w:t>六、區域國際關係</w:t>
            </w:r>
          </w:p>
          <w:p w14:paraId="5FCFB3F4" w14:textId="77777777" w:rsidR="005A56B5" w:rsidRPr="001C3EF2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（一）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美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「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中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」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競合與美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「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中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」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臺關係</w:t>
            </w:r>
          </w:p>
          <w:p w14:paraId="3E378B1B" w14:textId="77777777" w:rsidR="005A56B5" w:rsidRPr="001C3EF2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（二）東北亞及東南亞政經局勢</w:t>
            </w:r>
          </w:p>
          <w:p w14:paraId="73E06120" w14:textId="77777777" w:rsidR="005A56B5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（三）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歐盟對外關係</w:t>
            </w:r>
          </w:p>
          <w:p w14:paraId="01FAEC0F" w14:textId="77777777" w:rsidR="005A56B5" w:rsidRPr="00EE548C" w:rsidRDefault="005A56B5" w:rsidP="00B509DA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（四）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中東、北非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及拉美</w:t>
            </w:r>
            <w:r w:rsidRPr="001C3EF2">
              <w:rPr>
                <w:rFonts w:ascii="標楷體" w:eastAsia="標楷體" w:hAnsi="標楷體" w:cs="DFKaiShu-SB-Estd-BF" w:hint="eastAsia"/>
                <w:kern w:val="0"/>
              </w:rPr>
              <w:t>情勢與民主化發展</w:t>
            </w:r>
          </w:p>
        </w:tc>
      </w:tr>
      <w:tr w:rsidR="005A56B5" w:rsidRPr="000B74D1" w14:paraId="38CF8A95" w14:textId="77777777" w:rsidTr="00B509DA">
        <w:trPr>
          <w:trHeight w:val="500"/>
          <w:jc w:val="center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0A030930" w14:textId="77777777" w:rsidR="005A56B5" w:rsidRPr="007F1328" w:rsidRDefault="005A56B5" w:rsidP="00B509DA">
            <w:pPr>
              <w:autoSpaceDE w:val="0"/>
              <w:autoSpaceDN w:val="0"/>
              <w:adjustRightInd w:val="0"/>
              <w:spacing w:line="320" w:lineRule="exact"/>
              <w:ind w:left="694" w:hangingChars="289" w:hanging="694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備註</w:t>
            </w:r>
          </w:p>
        </w:tc>
        <w:tc>
          <w:tcPr>
            <w:tcW w:w="8878" w:type="dxa"/>
            <w:gridSpan w:val="3"/>
            <w:tcBorders>
              <w:bottom w:val="single" w:sz="4" w:space="0" w:color="auto"/>
            </w:tcBorders>
            <w:vAlign w:val="center"/>
          </w:tcPr>
          <w:p w14:paraId="31843AC6" w14:textId="77777777" w:rsidR="005A56B5" w:rsidRPr="007F1328" w:rsidRDefault="005A56B5" w:rsidP="00B509DA">
            <w:pPr>
              <w:autoSpaceDE w:val="0"/>
              <w:autoSpaceDN w:val="0"/>
              <w:adjustRightInd w:val="0"/>
              <w:spacing w:line="320" w:lineRule="exact"/>
              <w:ind w:left="34" w:hangingChars="14" w:hanging="34"/>
              <w:rPr>
                <w:rFonts w:ascii="標楷體" w:eastAsia="標楷體" w:hAnsi="標楷體" w:cs="DFKaiShu-SB-Estd-BF"/>
                <w:kern w:val="0"/>
              </w:rPr>
            </w:pPr>
            <w:r w:rsidRPr="007F1328">
              <w:rPr>
                <w:rFonts w:ascii="標楷體" w:eastAsia="標楷體" w:hAnsi="標楷體" w:cs="DFKaiShu-SB-Estd-BF" w:hint="eastAsia"/>
                <w:kern w:val="0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0D044901" w14:textId="77777777" w:rsidR="005A56B5" w:rsidRDefault="005A56B5"/>
    <w:p w14:paraId="78715ACA" w14:textId="77777777" w:rsidR="005A56B5" w:rsidRPr="00B20A8E" w:rsidRDefault="005A56B5" w:rsidP="005A56B5">
      <w:pPr>
        <w:jc w:val="center"/>
        <w:rPr>
          <w:rFonts w:eastAsia="標楷體"/>
          <w:b/>
          <w:sz w:val="36"/>
          <w:szCs w:val="32"/>
        </w:rPr>
      </w:pPr>
      <w:r>
        <w:br w:type="page"/>
      </w:r>
      <w:r w:rsidRPr="00B20A8E">
        <w:rPr>
          <w:rFonts w:eastAsia="標楷體" w:hint="eastAsia"/>
          <w:b/>
          <w:sz w:val="36"/>
          <w:szCs w:val="32"/>
        </w:rPr>
        <w:lastRenderedPageBreak/>
        <w:t>資訊安全與網路管理概要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480"/>
        <w:gridCol w:w="4321"/>
        <w:gridCol w:w="2587"/>
      </w:tblGrid>
      <w:tr w:rsidR="005A56B5" w:rsidRPr="00F37E77" w14:paraId="4F9822D9" w14:textId="77777777" w:rsidTr="00B509DA">
        <w:trPr>
          <w:cantSplit/>
          <w:trHeight w:val="567"/>
          <w:jc w:val="center"/>
        </w:trPr>
        <w:tc>
          <w:tcPr>
            <w:tcW w:w="676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B4F6C3" w14:textId="77777777" w:rsidR="005A56B5" w:rsidRPr="00F37E77" w:rsidRDefault="005A56B5" w:rsidP="00B509DA">
            <w:pPr>
              <w:snapToGrid w:val="0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適用考試名稱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6B6896" w14:textId="77777777" w:rsidR="005A56B5" w:rsidRPr="00F37E77" w:rsidRDefault="005A56B5" w:rsidP="00B509DA">
            <w:pPr>
              <w:snapToGrid w:val="0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適用考試類科</w:t>
            </w:r>
          </w:p>
        </w:tc>
      </w:tr>
      <w:tr w:rsidR="005A56B5" w:rsidRPr="00F37E77" w14:paraId="2F4672E7" w14:textId="77777777" w:rsidTr="00B509DA">
        <w:trPr>
          <w:cantSplit/>
          <w:trHeight w:val="454"/>
          <w:jc w:val="center"/>
        </w:trPr>
        <w:tc>
          <w:tcPr>
            <w:tcW w:w="6766" w:type="dxa"/>
            <w:gridSpan w:val="3"/>
            <w:tcBorders>
              <w:bottom w:val="single" w:sz="4" w:space="0" w:color="auto"/>
            </w:tcBorders>
            <w:vAlign w:val="center"/>
          </w:tcPr>
          <w:p w14:paraId="1A7DCF4D" w14:textId="77777777" w:rsidR="005A56B5" w:rsidRPr="00D51671" w:rsidRDefault="005A56B5" w:rsidP="00B509DA">
            <w:pPr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公務人員特種考試外交領事人員及外交行政人員考試四</w:t>
            </w:r>
            <w:r w:rsidRPr="00D51671">
              <w:rPr>
                <w:rFonts w:eastAsia="標楷體" w:hint="eastAsia"/>
                <w:bCs/>
              </w:rPr>
              <w:t>等考試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14:paraId="67868919" w14:textId="77777777" w:rsidR="005A56B5" w:rsidRPr="00D51671" w:rsidRDefault="005A56B5" w:rsidP="00B509DA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外交行政</w:t>
            </w:r>
            <w:r w:rsidRPr="00D51671">
              <w:rPr>
                <w:rFonts w:eastAsia="標楷體" w:hint="eastAsia"/>
                <w:bCs/>
              </w:rPr>
              <w:t>人員</w:t>
            </w:r>
            <w:r>
              <w:rPr>
                <w:rFonts w:eastAsia="標楷體" w:hint="eastAsia"/>
                <w:bCs/>
              </w:rPr>
              <w:t>類科資訊組</w:t>
            </w:r>
          </w:p>
        </w:tc>
      </w:tr>
      <w:tr w:rsidR="005A56B5" w:rsidRPr="00F37E77" w14:paraId="1BFC7FB1" w14:textId="77777777" w:rsidTr="00B509DA">
        <w:trPr>
          <w:trHeight w:val="1527"/>
          <w:jc w:val="center"/>
        </w:trPr>
        <w:tc>
          <w:tcPr>
            <w:tcW w:w="2445" w:type="dxa"/>
            <w:gridSpan w:val="2"/>
            <w:vAlign w:val="center"/>
          </w:tcPr>
          <w:p w14:paraId="3CB2D432" w14:textId="77777777" w:rsidR="005A56B5" w:rsidRPr="00F37E77" w:rsidRDefault="005A56B5" w:rsidP="00B509DA">
            <w:pPr>
              <w:snapToGrid w:val="0"/>
              <w:jc w:val="both"/>
              <w:rPr>
                <w:rFonts w:eastAsia="標楷體"/>
              </w:rPr>
            </w:pPr>
            <w:r w:rsidRPr="00F37E77">
              <w:rPr>
                <w:rFonts w:eastAsia="標楷體"/>
              </w:rPr>
              <w:t>專業知識及核心能力</w:t>
            </w:r>
          </w:p>
        </w:tc>
        <w:tc>
          <w:tcPr>
            <w:tcW w:w="6908" w:type="dxa"/>
            <w:gridSpan w:val="2"/>
            <w:vAlign w:val="center"/>
          </w:tcPr>
          <w:p w14:paraId="3383588F" w14:textId="77777777" w:rsidR="005A56B5" w:rsidRPr="0055685E" w:rsidRDefault="005A56B5" w:rsidP="00FD5A7F">
            <w:pPr>
              <w:numPr>
                <w:ilvl w:val="0"/>
                <w:numId w:val="46"/>
              </w:numPr>
              <w:ind w:left="540" w:hanging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</w:t>
            </w:r>
            <w:r w:rsidRPr="0055685E">
              <w:rPr>
                <w:rFonts w:eastAsia="標楷體" w:hint="eastAsia"/>
              </w:rPr>
              <w:t>資訊安全實務。</w:t>
            </w:r>
          </w:p>
          <w:p w14:paraId="50E929FC" w14:textId="77777777" w:rsidR="005A56B5" w:rsidRPr="00F37E77" w:rsidRDefault="005A56B5" w:rsidP="00FD5A7F">
            <w:pPr>
              <w:numPr>
                <w:ilvl w:val="0"/>
                <w:numId w:val="46"/>
              </w:numPr>
              <w:ind w:left="540" w:hanging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具備</w:t>
            </w:r>
            <w:r w:rsidRPr="0055685E">
              <w:rPr>
                <w:rFonts w:eastAsia="標楷體" w:hint="eastAsia"/>
              </w:rPr>
              <w:t>網路規劃建構與管理</w:t>
            </w:r>
            <w:r>
              <w:rPr>
                <w:rFonts w:eastAsia="標楷體" w:hint="eastAsia"/>
              </w:rPr>
              <w:t>能力</w:t>
            </w:r>
            <w:r w:rsidRPr="0055685E">
              <w:rPr>
                <w:rFonts w:eastAsia="標楷體" w:hint="eastAsia"/>
              </w:rPr>
              <w:t>。</w:t>
            </w:r>
          </w:p>
        </w:tc>
      </w:tr>
      <w:tr w:rsidR="005A56B5" w:rsidRPr="00F37E77" w14:paraId="70501F8A" w14:textId="77777777" w:rsidTr="00B509DA">
        <w:trPr>
          <w:cantSplit/>
          <w:trHeight w:val="545"/>
          <w:jc w:val="center"/>
        </w:trPr>
        <w:tc>
          <w:tcPr>
            <w:tcW w:w="9353" w:type="dxa"/>
            <w:gridSpan w:val="4"/>
            <w:vAlign w:val="center"/>
          </w:tcPr>
          <w:p w14:paraId="40BB664B" w14:textId="77777777" w:rsidR="005A56B5" w:rsidRPr="002E6DD6" w:rsidRDefault="005A56B5" w:rsidP="00B509DA">
            <w:pPr>
              <w:snapToGrid w:val="0"/>
              <w:ind w:left="12" w:hangingChars="5" w:hanging="12"/>
              <w:jc w:val="distribute"/>
              <w:rPr>
                <w:rFonts w:ascii="標楷體" w:eastAsia="標楷體" w:hAnsi="標楷體"/>
              </w:rPr>
            </w:pPr>
            <w:r w:rsidRPr="00F37E77">
              <w:rPr>
                <w:rFonts w:eastAsia="標楷體"/>
              </w:rPr>
              <w:t>命題大綱</w:t>
            </w:r>
          </w:p>
        </w:tc>
      </w:tr>
      <w:tr w:rsidR="005A56B5" w:rsidRPr="0039278D" w14:paraId="387C3C3C" w14:textId="77777777" w:rsidTr="00B509DA">
        <w:trPr>
          <w:cantSplit/>
          <w:trHeight w:val="2140"/>
          <w:jc w:val="center"/>
        </w:trPr>
        <w:tc>
          <w:tcPr>
            <w:tcW w:w="9353" w:type="dxa"/>
            <w:gridSpan w:val="4"/>
          </w:tcPr>
          <w:p w14:paraId="4CD6D83C" w14:textId="77777777" w:rsidR="005A56B5" w:rsidRPr="0039278D" w:rsidRDefault="005A56B5" w:rsidP="00B509DA">
            <w:pPr>
              <w:widowControl/>
              <w:snapToGrid w:val="0"/>
              <w:rPr>
                <w:rFonts w:eastAsia="標楷體"/>
              </w:rPr>
            </w:pPr>
            <w:r w:rsidRPr="0039278D">
              <w:rPr>
                <w:rFonts w:eastAsia="標楷體" w:hAnsi="標楷體"/>
              </w:rPr>
              <w:t>一、</w:t>
            </w:r>
            <w:r w:rsidRPr="0039278D">
              <w:rPr>
                <w:rFonts w:eastAsia="標楷體" w:hAnsi="標楷體" w:hint="eastAsia"/>
              </w:rPr>
              <w:t>資訊安全概要部分</w:t>
            </w:r>
          </w:p>
          <w:p w14:paraId="69324D3C" w14:textId="77777777" w:rsidR="005A56B5" w:rsidRPr="00B077CC" w:rsidRDefault="005A56B5" w:rsidP="00FD5A7F">
            <w:pPr>
              <w:numPr>
                <w:ilvl w:val="0"/>
                <w:numId w:val="47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資訊安全防護技術</w:t>
            </w:r>
            <w:r w:rsidRPr="00B077CC">
              <w:rPr>
                <w:rFonts w:eastAsia="標楷體" w:hint="eastAsia"/>
              </w:rPr>
              <w:t>：</w:t>
            </w:r>
          </w:p>
          <w:p w14:paraId="49C9F606" w14:textId="77777777" w:rsidR="005A56B5" w:rsidRPr="00B077CC" w:rsidRDefault="005A56B5" w:rsidP="00B509DA">
            <w:pPr>
              <w:tabs>
                <w:tab w:val="left" w:pos="1278"/>
              </w:tabs>
              <w:ind w:left="1168"/>
              <w:rPr>
                <w:rFonts w:eastAsia="標楷體"/>
              </w:rPr>
            </w:pPr>
            <w:r w:rsidRPr="00B077CC">
              <w:rPr>
                <w:rFonts w:eastAsia="標楷體" w:hint="eastAsia"/>
              </w:rPr>
              <w:t>公開金鑰系統、加解密技術、數位簽章、數位憑證、身分識別等</w:t>
            </w:r>
          </w:p>
          <w:p w14:paraId="63F02E5A" w14:textId="77777777" w:rsidR="005A56B5" w:rsidRPr="00B077CC" w:rsidRDefault="005A56B5" w:rsidP="00FD5A7F">
            <w:pPr>
              <w:numPr>
                <w:ilvl w:val="0"/>
                <w:numId w:val="47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網路攻擊手法分析與入侵防制</w:t>
            </w:r>
            <w:r w:rsidRPr="00B077CC">
              <w:rPr>
                <w:rFonts w:eastAsia="標楷體" w:hint="eastAsia"/>
              </w:rPr>
              <w:t>：</w:t>
            </w:r>
          </w:p>
          <w:p w14:paraId="102F1B4C" w14:textId="77777777" w:rsidR="005A56B5" w:rsidRPr="00B077CC" w:rsidRDefault="005A56B5" w:rsidP="00B509DA">
            <w:pPr>
              <w:tabs>
                <w:tab w:val="left" w:pos="1278"/>
              </w:tabs>
              <w:ind w:left="1168"/>
              <w:rPr>
                <w:rFonts w:eastAsia="標楷體"/>
              </w:rPr>
            </w:pPr>
            <w:r w:rsidRPr="00B077CC">
              <w:rPr>
                <w:rFonts w:eastAsia="標楷體" w:hint="eastAsia"/>
              </w:rPr>
              <w:t>垃圾信</w:t>
            </w:r>
            <w:r w:rsidRPr="00B077CC">
              <w:rPr>
                <w:rFonts w:eastAsia="標楷體" w:hint="eastAsia"/>
              </w:rPr>
              <w:t>(Spam Mail)</w:t>
            </w:r>
            <w:r w:rsidRPr="00B077CC">
              <w:rPr>
                <w:rFonts w:eastAsia="標楷體" w:hint="eastAsia"/>
              </w:rPr>
              <w:t>、主機假冒、網路釣魚</w:t>
            </w:r>
            <w:r w:rsidRPr="00B077CC">
              <w:rPr>
                <w:rFonts w:eastAsia="標楷體" w:hint="eastAsia"/>
              </w:rPr>
              <w:t>(phishing)</w:t>
            </w:r>
            <w:r w:rsidRPr="00B077CC">
              <w:rPr>
                <w:rFonts w:eastAsia="標楷體" w:hint="eastAsia"/>
              </w:rPr>
              <w:t>、拒絕服務攻擊等</w:t>
            </w:r>
          </w:p>
          <w:p w14:paraId="7A36FBF6" w14:textId="77777777" w:rsidR="005A56B5" w:rsidRDefault="005A56B5" w:rsidP="00FD5A7F">
            <w:pPr>
              <w:numPr>
                <w:ilvl w:val="0"/>
                <w:numId w:val="47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惡意程式分析與防制</w:t>
            </w:r>
            <w:r w:rsidRPr="00B077CC">
              <w:rPr>
                <w:rFonts w:eastAsia="標楷體" w:hint="eastAsia"/>
              </w:rPr>
              <w:t>：</w:t>
            </w:r>
          </w:p>
          <w:p w14:paraId="2A6D05E7" w14:textId="77777777" w:rsidR="005A56B5" w:rsidRPr="00B077CC" w:rsidRDefault="005A56B5" w:rsidP="00B509DA">
            <w:pPr>
              <w:tabs>
                <w:tab w:val="left" w:pos="1278"/>
              </w:tabs>
              <w:ind w:left="1168"/>
              <w:rPr>
                <w:rFonts w:eastAsia="標楷體"/>
              </w:rPr>
            </w:pPr>
            <w:r w:rsidRPr="00B077CC">
              <w:rPr>
                <w:rFonts w:eastAsia="標楷體" w:hint="eastAsia"/>
              </w:rPr>
              <w:t>木馬程式、殭屍病毒、後門程式、</w:t>
            </w:r>
            <w:r w:rsidRPr="00B077CC">
              <w:rPr>
                <w:rFonts w:eastAsia="標楷體" w:hint="eastAsia"/>
              </w:rPr>
              <w:t>Rootkit</w:t>
            </w:r>
            <w:r w:rsidRPr="00B077CC">
              <w:rPr>
                <w:rFonts w:eastAsia="標楷體" w:hint="eastAsia"/>
              </w:rPr>
              <w:t>等</w:t>
            </w:r>
          </w:p>
          <w:p w14:paraId="33883A5F" w14:textId="77777777" w:rsidR="005A56B5" w:rsidRDefault="005A56B5" w:rsidP="00FD5A7F">
            <w:pPr>
              <w:numPr>
                <w:ilvl w:val="0"/>
                <w:numId w:val="47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資訊安全主流議題</w:t>
            </w:r>
            <w:r w:rsidRPr="00B077CC">
              <w:rPr>
                <w:rFonts w:eastAsia="標楷體" w:hint="eastAsia"/>
              </w:rPr>
              <w:t>：</w:t>
            </w:r>
          </w:p>
          <w:p w14:paraId="0C3424FC" w14:textId="77777777" w:rsidR="005A56B5" w:rsidRPr="00B077CC" w:rsidRDefault="005A56B5" w:rsidP="00B509DA">
            <w:pPr>
              <w:tabs>
                <w:tab w:val="left" w:pos="1278"/>
              </w:tabs>
              <w:ind w:left="1168"/>
              <w:rPr>
                <w:rFonts w:eastAsia="標楷體"/>
              </w:rPr>
            </w:pPr>
            <w:r w:rsidRPr="00B077CC">
              <w:rPr>
                <w:rFonts w:eastAsia="標楷體" w:hint="eastAsia"/>
              </w:rPr>
              <w:t>雲端安全、社群網路安全、多媒體安全、電子商務安全等</w:t>
            </w:r>
          </w:p>
          <w:p w14:paraId="477B7C30" w14:textId="77777777" w:rsidR="005A56B5" w:rsidRDefault="005A56B5" w:rsidP="00FD5A7F">
            <w:pPr>
              <w:numPr>
                <w:ilvl w:val="0"/>
                <w:numId w:val="47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資訊安全管理</w:t>
            </w:r>
            <w:r w:rsidRPr="00B077CC">
              <w:rPr>
                <w:rFonts w:eastAsia="標楷體" w:hint="eastAsia"/>
              </w:rPr>
              <w:t>：</w:t>
            </w:r>
          </w:p>
          <w:p w14:paraId="67581075" w14:textId="77777777" w:rsidR="005A56B5" w:rsidRPr="00B077CC" w:rsidRDefault="005A56B5" w:rsidP="00B509DA">
            <w:pPr>
              <w:tabs>
                <w:tab w:val="left" w:pos="1278"/>
              </w:tabs>
              <w:ind w:left="1168"/>
              <w:rPr>
                <w:rFonts w:eastAsia="標楷體"/>
              </w:rPr>
            </w:pPr>
            <w:r w:rsidRPr="00B077CC">
              <w:rPr>
                <w:rFonts w:eastAsia="標楷體" w:hint="eastAsia"/>
              </w:rPr>
              <w:t>資訊安全事件管理、資訊風險評鑑與管理、電腦稽核與安全管理、個人資料保護與隱私權等</w:t>
            </w:r>
          </w:p>
        </w:tc>
      </w:tr>
      <w:tr w:rsidR="005A56B5" w:rsidRPr="0039278D" w14:paraId="47BEA079" w14:textId="77777777" w:rsidTr="00B509DA">
        <w:trPr>
          <w:cantSplit/>
          <w:trHeight w:val="2144"/>
          <w:jc w:val="center"/>
        </w:trPr>
        <w:tc>
          <w:tcPr>
            <w:tcW w:w="9353" w:type="dxa"/>
            <w:gridSpan w:val="4"/>
          </w:tcPr>
          <w:p w14:paraId="111F9A93" w14:textId="77777777" w:rsidR="005A56B5" w:rsidRPr="0039278D" w:rsidRDefault="005A56B5" w:rsidP="00B509DA">
            <w:pPr>
              <w:rPr>
                <w:rFonts w:eastAsia="標楷體"/>
              </w:rPr>
            </w:pPr>
            <w:r w:rsidRPr="0039278D">
              <w:rPr>
                <w:rFonts w:eastAsia="標楷體" w:hAnsi="標楷體"/>
              </w:rPr>
              <w:t>二、</w:t>
            </w:r>
            <w:r w:rsidRPr="0039278D">
              <w:rPr>
                <w:rFonts w:eastAsia="標楷體" w:hAnsi="標楷體" w:hint="eastAsia"/>
              </w:rPr>
              <w:t>網路管理概要部分</w:t>
            </w:r>
          </w:p>
          <w:p w14:paraId="0479A58A" w14:textId="77777777" w:rsidR="005A56B5" w:rsidRPr="0039278D" w:rsidRDefault="005A56B5" w:rsidP="005A56B5">
            <w:pPr>
              <w:numPr>
                <w:ilvl w:val="0"/>
                <w:numId w:val="42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網路架構與協定</w:t>
            </w:r>
          </w:p>
          <w:p w14:paraId="49D05215" w14:textId="77777777" w:rsidR="005A56B5" w:rsidRPr="0039278D" w:rsidRDefault="005A56B5" w:rsidP="005A56B5">
            <w:pPr>
              <w:numPr>
                <w:ilvl w:val="0"/>
                <w:numId w:val="42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網路規劃與建構</w:t>
            </w:r>
          </w:p>
          <w:p w14:paraId="57E9DD3F" w14:textId="77777777" w:rsidR="005A56B5" w:rsidRPr="0039278D" w:rsidRDefault="005A56B5" w:rsidP="005A56B5">
            <w:pPr>
              <w:numPr>
                <w:ilvl w:val="0"/>
                <w:numId w:val="42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網路管理</w:t>
            </w:r>
          </w:p>
          <w:p w14:paraId="41D9B020" w14:textId="77777777" w:rsidR="005A56B5" w:rsidRDefault="005A56B5" w:rsidP="005A56B5">
            <w:pPr>
              <w:numPr>
                <w:ilvl w:val="0"/>
                <w:numId w:val="42"/>
              </w:numPr>
              <w:tabs>
                <w:tab w:val="left" w:pos="1278"/>
              </w:tabs>
              <w:rPr>
                <w:rFonts w:eastAsia="標楷體"/>
              </w:rPr>
            </w:pPr>
            <w:r w:rsidRPr="0039278D">
              <w:rPr>
                <w:rFonts w:eastAsia="標楷體" w:hint="eastAsia"/>
              </w:rPr>
              <w:t>網路安全管理</w:t>
            </w:r>
          </w:p>
          <w:p w14:paraId="5746873A" w14:textId="77777777" w:rsidR="005A56B5" w:rsidRPr="00665FED" w:rsidRDefault="005A56B5" w:rsidP="005A56B5">
            <w:pPr>
              <w:numPr>
                <w:ilvl w:val="0"/>
                <w:numId w:val="42"/>
              </w:numPr>
              <w:tabs>
                <w:tab w:val="left" w:pos="1278"/>
              </w:tabs>
              <w:rPr>
                <w:rFonts w:eastAsia="標楷體"/>
              </w:rPr>
            </w:pPr>
            <w:r w:rsidRPr="00665FED">
              <w:rPr>
                <w:rFonts w:eastAsia="標楷體" w:hint="eastAsia"/>
              </w:rPr>
              <w:t>網路管理協定與實務</w:t>
            </w:r>
          </w:p>
        </w:tc>
      </w:tr>
      <w:tr w:rsidR="005A56B5" w:rsidRPr="00F37E77" w14:paraId="6E175DE3" w14:textId="77777777" w:rsidTr="00B509DA">
        <w:trPr>
          <w:cantSplit/>
          <w:trHeight w:hRule="exact" w:val="831"/>
          <w:jc w:val="center"/>
        </w:trPr>
        <w:tc>
          <w:tcPr>
            <w:tcW w:w="965" w:type="dxa"/>
            <w:vAlign w:val="center"/>
          </w:tcPr>
          <w:p w14:paraId="771F2B14" w14:textId="77777777" w:rsidR="005A56B5" w:rsidRPr="00F37E77" w:rsidRDefault="005A56B5" w:rsidP="00B509DA">
            <w:pPr>
              <w:snapToGrid w:val="0"/>
              <w:ind w:firstLineChars="14" w:firstLine="34"/>
              <w:jc w:val="center"/>
              <w:rPr>
                <w:rFonts w:eastAsia="標楷體"/>
              </w:rPr>
            </w:pPr>
            <w:r w:rsidRPr="00F37E77">
              <w:rPr>
                <w:rFonts w:eastAsia="標楷體"/>
              </w:rPr>
              <w:t>備註</w:t>
            </w:r>
          </w:p>
        </w:tc>
        <w:tc>
          <w:tcPr>
            <w:tcW w:w="8388" w:type="dxa"/>
            <w:gridSpan w:val="3"/>
            <w:vAlign w:val="center"/>
          </w:tcPr>
          <w:p w14:paraId="01C49867" w14:textId="77777777" w:rsidR="005A56B5" w:rsidRPr="00F37E77" w:rsidRDefault="005A56B5" w:rsidP="00106989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1179CFB2" w14:textId="77777777" w:rsidR="005A56B5" w:rsidRDefault="005A56B5" w:rsidP="005A56B5"/>
    <w:p w14:paraId="09219E62" w14:textId="77777777" w:rsidR="005A56B5" w:rsidRDefault="005A56B5" w:rsidP="005A56B5">
      <w:pPr>
        <w:spacing w:line="440" w:lineRule="exact"/>
        <w:rPr>
          <w:rFonts w:ascii="標楷體" w:eastAsia="標楷體" w:hAnsi="標楷體"/>
          <w:b/>
          <w:bCs/>
          <w:sz w:val="32"/>
        </w:rPr>
      </w:pPr>
    </w:p>
    <w:p w14:paraId="69C5CA59" w14:textId="77777777" w:rsidR="005A56B5" w:rsidRDefault="005A56B5">
      <w:pPr>
        <w:widowControl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br w:type="page"/>
      </w:r>
    </w:p>
    <w:p w14:paraId="63F0B3BD" w14:textId="77777777" w:rsidR="005A56B5" w:rsidRPr="00B20A8E" w:rsidRDefault="005A56B5" w:rsidP="005A56B5">
      <w:pPr>
        <w:jc w:val="center"/>
        <w:rPr>
          <w:rFonts w:eastAsia="標楷體"/>
          <w:b/>
          <w:sz w:val="36"/>
          <w:szCs w:val="32"/>
        </w:rPr>
      </w:pPr>
      <w:r w:rsidRPr="00B20A8E">
        <w:rPr>
          <w:rFonts w:eastAsia="標楷體" w:hint="eastAsia"/>
          <w:b/>
          <w:sz w:val="36"/>
          <w:szCs w:val="32"/>
        </w:rPr>
        <w:lastRenderedPageBreak/>
        <w:t>系統分析及設計與資料庫應用概要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480"/>
        <w:gridCol w:w="4321"/>
        <w:gridCol w:w="2587"/>
      </w:tblGrid>
      <w:tr w:rsidR="005A56B5" w:rsidRPr="00F37E77" w14:paraId="0BE2D14D" w14:textId="77777777" w:rsidTr="00B509DA">
        <w:trPr>
          <w:cantSplit/>
          <w:trHeight w:val="567"/>
          <w:jc w:val="center"/>
        </w:trPr>
        <w:tc>
          <w:tcPr>
            <w:tcW w:w="676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2C39B8" w14:textId="77777777" w:rsidR="005A56B5" w:rsidRPr="00F37E77" w:rsidRDefault="005A56B5" w:rsidP="00B509DA">
            <w:pPr>
              <w:snapToGrid w:val="0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適用考試名稱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AF1C70" w14:textId="77777777" w:rsidR="005A56B5" w:rsidRPr="00F37E77" w:rsidRDefault="005A56B5" w:rsidP="00B509DA">
            <w:pPr>
              <w:snapToGrid w:val="0"/>
              <w:jc w:val="distribute"/>
              <w:rPr>
                <w:rFonts w:eastAsia="標楷體"/>
              </w:rPr>
            </w:pPr>
            <w:r w:rsidRPr="00F37E77">
              <w:rPr>
                <w:rFonts w:eastAsia="標楷體"/>
              </w:rPr>
              <w:t>適用考試類科</w:t>
            </w:r>
          </w:p>
        </w:tc>
      </w:tr>
      <w:tr w:rsidR="005A56B5" w:rsidRPr="00F37E77" w14:paraId="4A4153BD" w14:textId="77777777" w:rsidTr="00B509DA">
        <w:trPr>
          <w:cantSplit/>
          <w:trHeight w:val="454"/>
          <w:jc w:val="center"/>
        </w:trPr>
        <w:tc>
          <w:tcPr>
            <w:tcW w:w="6766" w:type="dxa"/>
            <w:gridSpan w:val="3"/>
            <w:tcBorders>
              <w:bottom w:val="single" w:sz="4" w:space="0" w:color="auto"/>
            </w:tcBorders>
            <w:vAlign w:val="center"/>
          </w:tcPr>
          <w:p w14:paraId="17843DEF" w14:textId="77777777" w:rsidR="005A56B5" w:rsidRPr="00D51671" w:rsidRDefault="005A56B5" w:rsidP="00B509DA">
            <w:pPr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公務人員特種考試外交領事人員及外交行政人員考試四</w:t>
            </w:r>
            <w:r w:rsidRPr="00D51671">
              <w:rPr>
                <w:rFonts w:eastAsia="標楷體" w:hint="eastAsia"/>
                <w:bCs/>
              </w:rPr>
              <w:t>等考試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14:paraId="4748ADD3" w14:textId="77777777" w:rsidR="005A56B5" w:rsidRPr="00D51671" w:rsidRDefault="005A56B5" w:rsidP="00B509DA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外交行政</w:t>
            </w:r>
            <w:r w:rsidRPr="00D51671">
              <w:rPr>
                <w:rFonts w:eastAsia="標楷體" w:hint="eastAsia"/>
                <w:bCs/>
              </w:rPr>
              <w:t>人員</w:t>
            </w:r>
            <w:r>
              <w:rPr>
                <w:rFonts w:eastAsia="標楷體" w:hint="eastAsia"/>
                <w:bCs/>
              </w:rPr>
              <w:t>類科資訊組</w:t>
            </w:r>
          </w:p>
        </w:tc>
      </w:tr>
      <w:tr w:rsidR="005A56B5" w:rsidRPr="00F37E77" w14:paraId="714CC5D8" w14:textId="77777777" w:rsidTr="00B509DA">
        <w:trPr>
          <w:trHeight w:val="1527"/>
          <w:jc w:val="center"/>
        </w:trPr>
        <w:tc>
          <w:tcPr>
            <w:tcW w:w="2445" w:type="dxa"/>
            <w:gridSpan w:val="2"/>
            <w:vAlign w:val="center"/>
          </w:tcPr>
          <w:p w14:paraId="47365C91" w14:textId="77777777" w:rsidR="005A56B5" w:rsidRPr="00F37E77" w:rsidRDefault="005A56B5" w:rsidP="00B509DA">
            <w:pPr>
              <w:snapToGrid w:val="0"/>
              <w:jc w:val="both"/>
              <w:rPr>
                <w:rFonts w:eastAsia="標楷體"/>
              </w:rPr>
            </w:pPr>
            <w:r w:rsidRPr="00F37E77">
              <w:rPr>
                <w:rFonts w:eastAsia="標楷體"/>
              </w:rPr>
              <w:t>專業知識及核心能力</w:t>
            </w:r>
          </w:p>
        </w:tc>
        <w:tc>
          <w:tcPr>
            <w:tcW w:w="6908" w:type="dxa"/>
            <w:gridSpan w:val="2"/>
          </w:tcPr>
          <w:p w14:paraId="0B89F787" w14:textId="77777777" w:rsidR="005A56B5" w:rsidRPr="00A233EE" w:rsidRDefault="005A56B5" w:rsidP="00B509DA">
            <w:pPr>
              <w:ind w:left="432" w:hangingChars="180" w:hanging="432"/>
              <w:jc w:val="both"/>
              <w:rPr>
                <w:rFonts w:eastAsia="標楷體"/>
              </w:rPr>
            </w:pPr>
            <w:r w:rsidRPr="00A233EE">
              <w:rPr>
                <w:rFonts w:eastAsia="標楷體" w:hint="eastAsia"/>
              </w:rPr>
              <w:t>一、主流資料庫架構、操作及維護。</w:t>
            </w:r>
          </w:p>
          <w:p w14:paraId="46E9A925" w14:textId="77777777" w:rsidR="005A56B5" w:rsidRDefault="005A56B5" w:rsidP="00B509DA">
            <w:pPr>
              <w:ind w:left="432" w:hangingChars="180" w:hanging="432"/>
              <w:jc w:val="both"/>
              <w:rPr>
                <w:rFonts w:eastAsia="標楷體"/>
              </w:rPr>
            </w:pPr>
            <w:r w:rsidRPr="00A233EE">
              <w:rPr>
                <w:rFonts w:eastAsia="標楷體" w:hint="eastAsia"/>
              </w:rPr>
              <w:t>二、系統分析與設計著重理論與實務應用之結合，與整合相關主流技術之分析設計。</w:t>
            </w:r>
          </w:p>
          <w:p w14:paraId="0D0AC5A3" w14:textId="77777777" w:rsidR="005A56B5" w:rsidRPr="00F37E77" w:rsidRDefault="005A56B5" w:rsidP="00B509DA">
            <w:pPr>
              <w:ind w:left="432" w:hangingChars="180" w:hanging="43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三、了解</w:t>
            </w:r>
            <w:r w:rsidRPr="007B4A23">
              <w:rPr>
                <w:rFonts w:eastAsia="標楷體" w:hint="eastAsia"/>
              </w:rPr>
              <w:t>系統分析及設計</w:t>
            </w:r>
            <w:r>
              <w:rPr>
                <w:rFonts w:eastAsia="標楷體" w:hint="eastAsia"/>
              </w:rPr>
              <w:t>與資料庫運用必備之相關知識</w:t>
            </w:r>
            <w:r w:rsidRPr="00FF2648">
              <w:rPr>
                <w:rFonts w:eastAsia="標楷體" w:hint="eastAsia"/>
              </w:rPr>
              <w:t>。</w:t>
            </w:r>
          </w:p>
        </w:tc>
      </w:tr>
      <w:tr w:rsidR="005A56B5" w:rsidRPr="00F37E77" w14:paraId="52480282" w14:textId="77777777" w:rsidTr="00B509DA">
        <w:trPr>
          <w:cantSplit/>
          <w:trHeight w:val="545"/>
          <w:jc w:val="center"/>
        </w:trPr>
        <w:tc>
          <w:tcPr>
            <w:tcW w:w="9353" w:type="dxa"/>
            <w:gridSpan w:val="4"/>
            <w:vAlign w:val="center"/>
          </w:tcPr>
          <w:p w14:paraId="294EE230" w14:textId="77777777" w:rsidR="005A56B5" w:rsidRPr="0024774C" w:rsidRDefault="005A56B5" w:rsidP="00B509DA">
            <w:pPr>
              <w:snapToGrid w:val="0"/>
              <w:ind w:left="12" w:hangingChars="5" w:hanging="12"/>
              <w:jc w:val="distribute"/>
              <w:rPr>
                <w:rFonts w:ascii="標楷體" w:eastAsia="標楷體" w:hAnsi="標楷體"/>
              </w:rPr>
            </w:pPr>
            <w:r w:rsidRPr="00F37E77">
              <w:rPr>
                <w:rFonts w:eastAsia="標楷體"/>
              </w:rPr>
              <w:t>命題大綱</w:t>
            </w:r>
          </w:p>
        </w:tc>
      </w:tr>
      <w:tr w:rsidR="005A56B5" w:rsidRPr="00176904" w14:paraId="732C9BE2" w14:textId="77777777" w:rsidTr="00B509DA">
        <w:trPr>
          <w:cantSplit/>
          <w:trHeight w:val="2409"/>
          <w:jc w:val="center"/>
        </w:trPr>
        <w:tc>
          <w:tcPr>
            <w:tcW w:w="9353" w:type="dxa"/>
            <w:gridSpan w:val="4"/>
          </w:tcPr>
          <w:p w14:paraId="2F952279" w14:textId="77777777" w:rsidR="005A56B5" w:rsidRPr="00176904" w:rsidRDefault="005A56B5" w:rsidP="00B509DA">
            <w:pPr>
              <w:widowControl/>
              <w:snapToGrid w:val="0"/>
              <w:rPr>
                <w:rFonts w:eastAsia="標楷體"/>
              </w:rPr>
            </w:pPr>
            <w:r w:rsidRPr="00176904">
              <w:rPr>
                <w:rFonts w:eastAsia="標楷體" w:hAnsi="標楷體"/>
              </w:rPr>
              <w:t>一、</w:t>
            </w:r>
            <w:r w:rsidRPr="00176904">
              <w:rPr>
                <w:rFonts w:eastAsia="標楷體" w:hAnsi="標楷體" w:hint="eastAsia"/>
              </w:rPr>
              <w:t>系統分析及設計概要部分</w:t>
            </w:r>
          </w:p>
          <w:p w14:paraId="07584F5B" w14:textId="77777777" w:rsidR="005A56B5" w:rsidRPr="00176904" w:rsidRDefault="005A56B5" w:rsidP="005A56B5">
            <w:pPr>
              <w:numPr>
                <w:ilvl w:val="0"/>
                <w:numId w:val="40"/>
              </w:numPr>
              <w:tabs>
                <w:tab w:val="left" w:pos="1078"/>
                <w:tab w:val="left" w:pos="1245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軟體系統開發流程與方法</w:t>
            </w:r>
          </w:p>
          <w:p w14:paraId="61E90FE7" w14:textId="77777777" w:rsidR="005A56B5" w:rsidRPr="00176904" w:rsidRDefault="005A56B5" w:rsidP="005A56B5">
            <w:pPr>
              <w:numPr>
                <w:ilvl w:val="0"/>
                <w:numId w:val="40"/>
              </w:numPr>
              <w:tabs>
                <w:tab w:val="left" w:pos="1078"/>
                <w:tab w:val="left" w:pos="1245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系統分析</w:t>
            </w:r>
          </w:p>
          <w:p w14:paraId="4513F373" w14:textId="77777777" w:rsidR="005A56B5" w:rsidRPr="00176904" w:rsidRDefault="005A56B5" w:rsidP="005A56B5">
            <w:pPr>
              <w:numPr>
                <w:ilvl w:val="0"/>
                <w:numId w:val="40"/>
              </w:numPr>
              <w:tabs>
                <w:tab w:val="left" w:pos="1078"/>
                <w:tab w:val="left" w:pos="1245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系統設計</w:t>
            </w:r>
          </w:p>
          <w:p w14:paraId="296F5726" w14:textId="77777777" w:rsidR="005A56B5" w:rsidRPr="00176904" w:rsidRDefault="005A56B5" w:rsidP="005A56B5">
            <w:pPr>
              <w:numPr>
                <w:ilvl w:val="0"/>
                <w:numId w:val="40"/>
              </w:numPr>
              <w:tabs>
                <w:tab w:val="left" w:pos="1078"/>
                <w:tab w:val="left" w:pos="1245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系統建置與測試</w:t>
            </w:r>
          </w:p>
          <w:p w14:paraId="2F6F1483" w14:textId="77777777" w:rsidR="005A56B5" w:rsidRDefault="005A56B5" w:rsidP="005A56B5">
            <w:pPr>
              <w:numPr>
                <w:ilvl w:val="0"/>
                <w:numId w:val="40"/>
              </w:numPr>
              <w:tabs>
                <w:tab w:val="left" w:pos="1078"/>
                <w:tab w:val="left" w:pos="1245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系統維護與系統轉換</w:t>
            </w:r>
          </w:p>
          <w:p w14:paraId="5372B8E9" w14:textId="77777777" w:rsidR="005A56B5" w:rsidRPr="00665FED" w:rsidRDefault="005A56B5" w:rsidP="005A56B5">
            <w:pPr>
              <w:numPr>
                <w:ilvl w:val="0"/>
                <w:numId w:val="40"/>
              </w:numPr>
              <w:tabs>
                <w:tab w:val="left" w:pos="1078"/>
                <w:tab w:val="left" w:pos="1245"/>
              </w:tabs>
              <w:rPr>
                <w:rFonts w:eastAsia="標楷體"/>
              </w:rPr>
            </w:pPr>
            <w:r w:rsidRPr="00665FED">
              <w:rPr>
                <w:rFonts w:eastAsia="標楷體" w:hint="eastAsia"/>
              </w:rPr>
              <w:t>軟體系統專案管理</w:t>
            </w:r>
          </w:p>
        </w:tc>
      </w:tr>
      <w:tr w:rsidR="005A56B5" w:rsidRPr="00176904" w14:paraId="69CB0669" w14:textId="77777777" w:rsidTr="00B509DA">
        <w:trPr>
          <w:cantSplit/>
          <w:trHeight w:val="2349"/>
          <w:jc w:val="center"/>
        </w:trPr>
        <w:tc>
          <w:tcPr>
            <w:tcW w:w="9353" w:type="dxa"/>
            <w:gridSpan w:val="4"/>
          </w:tcPr>
          <w:p w14:paraId="116513C2" w14:textId="77777777" w:rsidR="005A56B5" w:rsidRPr="00176904" w:rsidRDefault="005A56B5" w:rsidP="00B509DA">
            <w:pPr>
              <w:rPr>
                <w:rFonts w:eastAsia="標楷體"/>
              </w:rPr>
            </w:pPr>
            <w:r w:rsidRPr="00176904">
              <w:rPr>
                <w:rFonts w:eastAsia="標楷體" w:hAnsi="標楷體"/>
              </w:rPr>
              <w:t>二、</w:t>
            </w:r>
            <w:r w:rsidRPr="00176904">
              <w:rPr>
                <w:rFonts w:eastAsia="標楷體" w:hAnsi="標楷體" w:hint="eastAsia"/>
              </w:rPr>
              <w:t>資料庫應用概要部分</w:t>
            </w:r>
          </w:p>
          <w:p w14:paraId="6DB3A741" w14:textId="77777777" w:rsidR="005A56B5" w:rsidRPr="00176904" w:rsidRDefault="005A56B5" w:rsidP="005A56B5">
            <w:pPr>
              <w:numPr>
                <w:ilvl w:val="0"/>
                <w:numId w:val="41"/>
              </w:numPr>
              <w:tabs>
                <w:tab w:val="left" w:pos="1278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關聯模型與實體關係模型</w:t>
            </w:r>
          </w:p>
          <w:p w14:paraId="20246825" w14:textId="77777777" w:rsidR="005A56B5" w:rsidRDefault="005A56B5" w:rsidP="005A56B5">
            <w:pPr>
              <w:numPr>
                <w:ilvl w:val="0"/>
                <w:numId w:val="41"/>
              </w:numPr>
              <w:tabs>
                <w:tab w:val="left" w:pos="1278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關聯式資料庫</w:t>
            </w:r>
            <w:r w:rsidRPr="00176904">
              <w:rPr>
                <w:rFonts w:ascii="標楷體" w:eastAsia="標楷體" w:hAnsi="標楷體" w:hint="eastAsia"/>
              </w:rPr>
              <w:t>：</w:t>
            </w:r>
          </w:p>
          <w:p w14:paraId="2FBC0CEA" w14:textId="77777777" w:rsidR="005A56B5" w:rsidRPr="00F30686" w:rsidRDefault="005A56B5" w:rsidP="00B509DA">
            <w:pPr>
              <w:tabs>
                <w:tab w:val="left" w:pos="1278"/>
              </w:tabs>
              <w:ind w:left="1168"/>
              <w:rPr>
                <w:rFonts w:eastAsia="標楷體"/>
              </w:rPr>
            </w:pPr>
            <w:r w:rsidRPr="00F30686">
              <w:rPr>
                <w:rFonts w:eastAsia="標楷體" w:hint="eastAsia"/>
              </w:rPr>
              <w:t>函數相依、資料正規化、結構化查詢語言</w:t>
            </w:r>
          </w:p>
          <w:p w14:paraId="5C482CB2" w14:textId="77777777" w:rsidR="005A56B5" w:rsidRPr="00176904" w:rsidRDefault="005A56B5" w:rsidP="005A56B5">
            <w:pPr>
              <w:numPr>
                <w:ilvl w:val="0"/>
                <w:numId w:val="41"/>
              </w:numPr>
              <w:tabs>
                <w:tab w:val="left" w:pos="1278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資料庫維護管理與安全</w:t>
            </w:r>
          </w:p>
          <w:p w14:paraId="57E791A3" w14:textId="77777777" w:rsidR="005A56B5" w:rsidRPr="00F30686" w:rsidRDefault="005A56B5" w:rsidP="005A56B5">
            <w:pPr>
              <w:numPr>
                <w:ilvl w:val="0"/>
                <w:numId w:val="41"/>
              </w:numPr>
              <w:tabs>
                <w:tab w:val="left" w:pos="1278"/>
              </w:tabs>
              <w:rPr>
                <w:rFonts w:eastAsia="標楷體"/>
              </w:rPr>
            </w:pPr>
            <w:r w:rsidRPr="00176904">
              <w:rPr>
                <w:rFonts w:eastAsia="標楷體" w:hint="eastAsia"/>
              </w:rPr>
              <w:t>資料庫與資料倉儲之實務應用</w:t>
            </w:r>
          </w:p>
        </w:tc>
      </w:tr>
      <w:tr w:rsidR="005A56B5" w:rsidRPr="00F37E77" w14:paraId="6D61B18D" w14:textId="77777777" w:rsidTr="00B509DA">
        <w:trPr>
          <w:cantSplit/>
          <w:trHeight w:hRule="exact" w:val="831"/>
          <w:jc w:val="center"/>
        </w:trPr>
        <w:tc>
          <w:tcPr>
            <w:tcW w:w="965" w:type="dxa"/>
            <w:vAlign w:val="center"/>
          </w:tcPr>
          <w:p w14:paraId="2CC1CF13" w14:textId="77777777" w:rsidR="005A56B5" w:rsidRPr="00F37E77" w:rsidRDefault="005A56B5" w:rsidP="00B509DA">
            <w:pPr>
              <w:snapToGrid w:val="0"/>
              <w:ind w:firstLineChars="14" w:firstLine="34"/>
              <w:jc w:val="center"/>
              <w:rPr>
                <w:rFonts w:eastAsia="標楷體"/>
              </w:rPr>
            </w:pPr>
            <w:r w:rsidRPr="00F37E77">
              <w:rPr>
                <w:rFonts w:eastAsia="標楷體"/>
              </w:rPr>
              <w:t>備註</w:t>
            </w:r>
          </w:p>
        </w:tc>
        <w:tc>
          <w:tcPr>
            <w:tcW w:w="8388" w:type="dxa"/>
            <w:gridSpan w:val="3"/>
            <w:vAlign w:val="center"/>
          </w:tcPr>
          <w:p w14:paraId="2231D915" w14:textId="77777777" w:rsidR="005A56B5" w:rsidRPr="00F37E77" w:rsidRDefault="005A56B5" w:rsidP="00106989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表列命題大綱為考試命題範圍之例示，惟實際試題並不完全以此為限，仍可命擬相關之綜合性試題。</w:t>
            </w:r>
          </w:p>
        </w:tc>
      </w:tr>
    </w:tbl>
    <w:p w14:paraId="57E54D88" w14:textId="77777777" w:rsidR="005A56B5" w:rsidRPr="004C0770" w:rsidRDefault="005A56B5" w:rsidP="005A56B5"/>
    <w:p w14:paraId="12DC360C" w14:textId="77777777" w:rsidR="005A56B5" w:rsidRPr="005A56B5" w:rsidRDefault="005A56B5">
      <w:pPr>
        <w:widowControl/>
      </w:pPr>
    </w:p>
    <w:p w14:paraId="25122375" w14:textId="77777777" w:rsidR="006C1548" w:rsidRPr="005A56B5" w:rsidRDefault="006D1CEF"/>
    <w:sectPr w:rsidR="006C1548" w:rsidRPr="005A56B5" w:rsidSect="007970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9DB6" w14:textId="77777777" w:rsidR="006D1CEF" w:rsidRDefault="006D1CEF" w:rsidP="007F7CC1">
      <w:r>
        <w:separator/>
      </w:r>
    </w:p>
  </w:endnote>
  <w:endnote w:type="continuationSeparator" w:id="0">
    <w:p w14:paraId="3B9E4EDE" w14:textId="77777777" w:rsidR="006D1CEF" w:rsidRDefault="006D1CEF" w:rsidP="007F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4F2C" w14:textId="77777777" w:rsidR="006D1CEF" w:rsidRDefault="006D1CEF" w:rsidP="007F7CC1">
      <w:r>
        <w:separator/>
      </w:r>
    </w:p>
  </w:footnote>
  <w:footnote w:type="continuationSeparator" w:id="0">
    <w:p w14:paraId="5310A034" w14:textId="77777777" w:rsidR="006D1CEF" w:rsidRDefault="006D1CEF" w:rsidP="007F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7DF"/>
    <w:multiLevelType w:val="hybridMultilevel"/>
    <w:tmpl w:val="5282BA78"/>
    <w:lvl w:ilvl="0" w:tplc="888274E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B359A"/>
    <w:multiLevelType w:val="hybridMultilevel"/>
    <w:tmpl w:val="D2CA0AA6"/>
    <w:lvl w:ilvl="0" w:tplc="8AA2E800">
      <w:start w:val="1"/>
      <w:numFmt w:val="taiwaneseCountingThousand"/>
      <w:lvlText w:val="(%1)"/>
      <w:lvlJc w:val="left"/>
      <w:pPr>
        <w:ind w:left="10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2" w15:restartNumberingAfterBreak="0">
    <w:nsid w:val="02216ABA"/>
    <w:multiLevelType w:val="hybridMultilevel"/>
    <w:tmpl w:val="7ED05B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F16D5"/>
    <w:multiLevelType w:val="hybridMultilevel"/>
    <w:tmpl w:val="A3EE8CAE"/>
    <w:lvl w:ilvl="0" w:tplc="735273F0">
      <w:start w:val="11"/>
      <w:numFmt w:val="taiwaneseCountingThousand"/>
      <w:suff w:val="nothing"/>
      <w:lvlText w:val="%1、"/>
      <w:lvlJc w:val="left"/>
      <w:pPr>
        <w:ind w:left="905" w:hanging="480"/>
      </w:pPr>
      <w:rPr>
        <w:rFonts w:ascii="Times New Roman" w:eastAsia="標楷體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E6D83"/>
    <w:multiLevelType w:val="hybridMultilevel"/>
    <w:tmpl w:val="1602A11E"/>
    <w:lvl w:ilvl="0" w:tplc="45760BE8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B1BA3"/>
    <w:multiLevelType w:val="hybridMultilevel"/>
    <w:tmpl w:val="846A5FDE"/>
    <w:lvl w:ilvl="0" w:tplc="0486F38A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12324057"/>
    <w:multiLevelType w:val="hybridMultilevel"/>
    <w:tmpl w:val="1CE275E4"/>
    <w:lvl w:ilvl="0" w:tplc="84264E8E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" w15:restartNumberingAfterBreak="0">
    <w:nsid w:val="19214DC1"/>
    <w:multiLevelType w:val="hybridMultilevel"/>
    <w:tmpl w:val="283847EE"/>
    <w:lvl w:ilvl="0" w:tplc="179C0E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1E585AC6"/>
    <w:multiLevelType w:val="hybridMultilevel"/>
    <w:tmpl w:val="C5D4CA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882656"/>
    <w:multiLevelType w:val="hybridMultilevel"/>
    <w:tmpl w:val="0DB64C50"/>
    <w:lvl w:ilvl="0" w:tplc="D826D200">
      <w:start w:val="1"/>
      <w:numFmt w:val="taiwaneseCountingThousand"/>
      <w:lvlText w:val="（%1）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0" w15:restartNumberingAfterBreak="0">
    <w:nsid w:val="21BF66DD"/>
    <w:multiLevelType w:val="hybridMultilevel"/>
    <w:tmpl w:val="9A16EDAE"/>
    <w:lvl w:ilvl="0" w:tplc="D1A2C582">
      <w:start w:val="1"/>
      <w:numFmt w:val="taiwaneseCountingThousand"/>
      <w:lvlText w:val="(%1)"/>
      <w:lvlJc w:val="left"/>
      <w:pPr>
        <w:ind w:left="106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 w15:restartNumberingAfterBreak="0">
    <w:nsid w:val="23E3740F"/>
    <w:multiLevelType w:val="hybridMultilevel"/>
    <w:tmpl w:val="45C884A4"/>
    <w:lvl w:ilvl="0" w:tplc="D7D835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0538D"/>
    <w:multiLevelType w:val="hybridMultilevel"/>
    <w:tmpl w:val="DF429CEC"/>
    <w:lvl w:ilvl="0" w:tplc="F89AE8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E453897"/>
    <w:multiLevelType w:val="hybridMultilevel"/>
    <w:tmpl w:val="4558C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60570"/>
    <w:multiLevelType w:val="hybridMultilevel"/>
    <w:tmpl w:val="2BEE91EE"/>
    <w:lvl w:ilvl="0" w:tplc="9B7C7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4B342D"/>
    <w:multiLevelType w:val="hybridMultilevel"/>
    <w:tmpl w:val="23C6D3B8"/>
    <w:lvl w:ilvl="0" w:tplc="04090015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9603CD"/>
    <w:multiLevelType w:val="hybridMultilevel"/>
    <w:tmpl w:val="A6742F16"/>
    <w:lvl w:ilvl="0" w:tplc="874E2494">
      <w:start w:val="1"/>
      <w:numFmt w:val="taiwaneseCountingThousand"/>
      <w:lvlText w:val="(%1)"/>
      <w:lvlJc w:val="left"/>
      <w:pPr>
        <w:ind w:left="10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17" w15:restartNumberingAfterBreak="0">
    <w:nsid w:val="3D9A7384"/>
    <w:multiLevelType w:val="hybridMultilevel"/>
    <w:tmpl w:val="23C6D3B8"/>
    <w:lvl w:ilvl="0" w:tplc="04090015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367ED"/>
    <w:multiLevelType w:val="hybridMultilevel"/>
    <w:tmpl w:val="23C6D3B8"/>
    <w:lvl w:ilvl="0" w:tplc="04090015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E2413"/>
    <w:multiLevelType w:val="hybridMultilevel"/>
    <w:tmpl w:val="23C6D3B8"/>
    <w:lvl w:ilvl="0" w:tplc="04090015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E0033"/>
    <w:multiLevelType w:val="hybridMultilevel"/>
    <w:tmpl w:val="32648B06"/>
    <w:lvl w:ilvl="0" w:tplc="A10E2330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4750794F"/>
    <w:multiLevelType w:val="hybridMultilevel"/>
    <w:tmpl w:val="62B0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F906B8"/>
    <w:multiLevelType w:val="hybridMultilevel"/>
    <w:tmpl w:val="486A8E9A"/>
    <w:lvl w:ilvl="0" w:tplc="179C0E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3" w15:restartNumberingAfterBreak="0">
    <w:nsid w:val="4A4041EF"/>
    <w:multiLevelType w:val="hybridMultilevel"/>
    <w:tmpl w:val="EC42244E"/>
    <w:lvl w:ilvl="0" w:tplc="179C0E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4" w15:restartNumberingAfterBreak="0">
    <w:nsid w:val="4A794DE6"/>
    <w:multiLevelType w:val="hybridMultilevel"/>
    <w:tmpl w:val="38F8EE02"/>
    <w:lvl w:ilvl="0" w:tplc="179C0E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5" w15:restartNumberingAfterBreak="0">
    <w:nsid w:val="4F581BE4"/>
    <w:multiLevelType w:val="hybridMultilevel"/>
    <w:tmpl w:val="0E9836D2"/>
    <w:lvl w:ilvl="0" w:tplc="688C43B0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6" w15:restartNumberingAfterBreak="0">
    <w:nsid w:val="547E1BDF"/>
    <w:multiLevelType w:val="hybridMultilevel"/>
    <w:tmpl w:val="8A3CC896"/>
    <w:lvl w:ilvl="0" w:tplc="B53082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0E673C"/>
    <w:multiLevelType w:val="hybridMultilevel"/>
    <w:tmpl w:val="9D067D94"/>
    <w:lvl w:ilvl="0" w:tplc="3A2E7AD4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70006D"/>
    <w:multiLevelType w:val="hybridMultilevel"/>
    <w:tmpl w:val="24B24D94"/>
    <w:lvl w:ilvl="0" w:tplc="956498A8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Times New Roman" w:eastAsia="標楷體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FA2CA2"/>
    <w:multiLevelType w:val="hybridMultilevel"/>
    <w:tmpl w:val="1A62683C"/>
    <w:lvl w:ilvl="0" w:tplc="D0141DAE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B53D26"/>
    <w:multiLevelType w:val="hybridMultilevel"/>
    <w:tmpl w:val="87A43108"/>
    <w:lvl w:ilvl="0" w:tplc="EEAE0802">
      <w:start w:val="1"/>
      <w:numFmt w:val="taiwaneseCountingThousand"/>
      <w:lvlText w:val="(%1)"/>
      <w:lvlJc w:val="left"/>
      <w:pPr>
        <w:ind w:left="10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31" w15:restartNumberingAfterBreak="0">
    <w:nsid w:val="59B77A5F"/>
    <w:multiLevelType w:val="hybridMultilevel"/>
    <w:tmpl w:val="3356C43A"/>
    <w:lvl w:ilvl="0" w:tplc="18A4BD0E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631C031F"/>
    <w:multiLevelType w:val="hybridMultilevel"/>
    <w:tmpl w:val="9814D1DE"/>
    <w:lvl w:ilvl="0" w:tplc="D826D200">
      <w:start w:val="1"/>
      <w:numFmt w:val="taiwaneseCountingThousand"/>
      <w:lvlText w:val="（%1）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3637E4"/>
    <w:multiLevelType w:val="hybridMultilevel"/>
    <w:tmpl w:val="23C6D3B8"/>
    <w:lvl w:ilvl="0" w:tplc="04090015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B23A0B"/>
    <w:multiLevelType w:val="hybridMultilevel"/>
    <w:tmpl w:val="EB7CB42C"/>
    <w:lvl w:ilvl="0" w:tplc="1B96CD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A879B3"/>
    <w:multiLevelType w:val="hybridMultilevel"/>
    <w:tmpl w:val="5686D0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903AD7"/>
    <w:multiLevelType w:val="hybridMultilevel"/>
    <w:tmpl w:val="22D21640"/>
    <w:lvl w:ilvl="0" w:tplc="04090015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0E6625"/>
    <w:multiLevelType w:val="hybridMultilevel"/>
    <w:tmpl w:val="C708F306"/>
    <w:lvl w:ilvl="0" w:tplc="C84EFBD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8" w15:restartNumberingAfterBreak="0">
    <w:nsid w:val="6E574676"/>
    <w:multiLevelType w:val="hybridMultilevel"/>
    <w:tmpl w:val="93BAC162"/>
    <w:lvl w:ilvl="0" w:tplc="558C3D72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9" w15:restartNumberingAfterBreak="0">
    <w:nsid w:val="6FFB327C"/>
    <w:multiLevelType w:val="hybridMultilevel"/>
    <w:tmpl w:val="83FCFF4A"/>
    <w:lvl w:ilvl="0" w:tplc="85689094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734081"/>
    <w:multiLevelType w:val="hybridMultilevel"/>
    <w:tmpl w:val="12C0A1DA"/>
    <w:lvl w:ilvl="0" w:tplc="D81E7698">
      <w:start w:val="1"/>
      <w:numFmt w:val="taiwaneseCountingThousand"/>
      <w:lvlText w:val="(%1)"/>
      <w:lvlJc w:val="left"/>
      <w:pPr>
        <w:ind w:left="10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41" w15:restartNumberingAfterBreak="0">
    <w:nsid w:val="71587BE1"/>
    <w:multiLevelType w:val="hybridMultilevel"/>
    <w:tmpl w:val="05B0A98E"/>
    <w:lvl w:ilvl="0" w:tplc="7A2C675E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2" w15:restartNumberingAfterBreak="0">
    <w:nsid w:val="76516259"/>
    <w:multiLevelType w:val="hybridMultilevel"/>
    <w:tmpl w:val="053C498A"/>
    <w:lvl w:ilvl="0" w:tplc="179C0E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3" w15:restartNumberingAfterBreak="0">
    <w:nsid w:val="77D15AE3"/>
    <w:multiLevelType w:val="hybridMultilevel"/>
    <w:tmpl w:val="283847EE"/>
    <w:lvl w:ilvl="0" w:tplc="179C0E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4" w15:restartNumberingAfterBreak="0">
    <w:nsid w:val="7A846260"/>
    <w:multiLevelType w:val="hybridMultilevel"/>
    <w:tmpl w:val="BB7E4688"/>
    <w:lvl w:ilvl="0" w:tplc="5038D28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280618"/>
    <w:multiLevelType w:val="hybridMultilevel"/>
    <w:tmpl w:val="D0CE05BA"/>
    <w:lvl w:ilvl="0" w:tplc="0284CBA6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strike w:val="0"/>
        <w:dstrike w:val="0"/>
        <w:color w:val="000000" w:themeColor="text1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9A65AD"/>
    <w:multiLevelType w:val="hybridMultilevel"/>
    <w:tmpl w:val="B68E0C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3F2108"/>
    <w:multiLevelType w:val="hybridMultilevel"/>
    <w:tmpl w:val="88103366"/>
    <w:lvl w:ilvl="0" w:tplc="E026D4F0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8" w15:restartNumberingAfterBreak="0">
    <w:nsid w:val="7E8510AA"/>
    <w:multiLevelType w:val="hybridMultilevel"/>
    <w:tmpl w:val="ECF66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4A7CBD"/>
    <w:multiLevelType w:val="hybridMultilevel"/>
    <w:tmpl w:val="5658CA14"/>
    <w:lvl w:ilvl="0" w:tplc="B5CCE47C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9"/>
  </w:num>
  <w:num w:numId="3">
    <w:abstractNumId w:val="32"/>
  </w:num>
  <w:num w:numId="4">
    <w:abstractNumId w:val="26"/>
  </w:num>
  <w:num w:numId="5">
    <w:abstractNumId w:val="46"/>
  </w:num>
  <w:num w:numId="6">
    <w:abstractNumId w:val="17"/>
  </w:num>
  <w:num w:numId="7">
    <w:abstractNumId w:val="48"/>
  </w:num>
  <w:num w:numId="8">
    <w:abstractNumId w:val="40"/>
  </w:num>
  <w:num w:numId="9">
    <w:abstractNumId w:val="30"/>
  </w:num>
  <w:num w:numId="10">
    <w:abstractNumId w:val="1"/>
  </w:num>
  <w:num w:numId="11">
    <w:abstractNumId w:val="16"/>
  </w:num>
  <w:num w:numId="12">
    <w:abstractNumId w:val="5"/>
  </w:num>
  <w:num w:numId="13">
    <w:abstractNumId w:val="38"/>
  </w:num>
  <w:num w:numId="14">
    <w:abstractNumId w:val="15"/>
  </w:num>
  <w:num w:numId="15">
    <w:abstractNumId w:val="37"/>
  </w:num>
  <w:num w:numId="16">
    <w:abstractNumId w:val="43"/>
  </w:num>
  <w:num w:numId="17">
    <w:abstractNumId w:val="7"/>
  </w:num>
  <w:num w:numId="18">
    <w:abstractNumId w:val="24"/>
  </w:num>
  <w:num w:numId="19">
    <w:abstractNumId w:val="20"/>
  </w:num>
  <w:num w:numId="20">
    <w:abstractNumId w:val="42"/>
  </w:num>
  <w:num w:numId="21">
    <w:abstractNumId w:val="23"/>
  </w:num>
  <w:num w:numId="22">
    <w:abstractNumId w:val="22"/>
  </w:num>
  <w:num w:numId="23">
    <w:abstractNumId w:val="14"/>
  </w:num>
  <w:num w:numId="24">
    <w:abstractNumId w:val="0"/>
  </w:num>
  <w:num w:numId="25">
    <w:abstractNumId w:val="39"/>
  </w:num>
  <w:num w:numId="26">
    <w:abstractNumId w:val="13"/>
  </w:num>
  <w:num w:numId="27">
    <w:abstractNumId w:val="12"/>
  </w:num>
  <w:num w:numId="28">
    <w:abstractNumId w:val="45"/>
  </w:num>
  <w:num w:numId="29">
    <w:abstractNumId w:val="2"/>
  </w:num>
  <w:num w:numId="30">
    <w:abstractNumId w:val="8"/>
  </w:num>
  <w:num w:numId="31">
    <w:abstractNumId w:val="36"/>
  </w:num>
  <w:num w:numId="32">
    <w:abstractNumId w:val="47"/>
  </w:num>
  <w:num w:numId="33">
    <w:abstractNumId w:val="6"/>
  </w:num>
  <w:num w:numId="34">
    <w:abstractNumId w:val="21"/>
  </w:num>
  <w:num w:numId="35">
    <w:abstractNumId w:val="33"/>
  </w:num>
  <w:num w:numId="36">
    <w:abstractNumId w:val="25"/>
  </w:num>
  <w:num w:numId="37">
    <w:abstractNumId w:val="18"/>
  </w:num>
  <w:num w:numId="38">
    <w:abstractNumId w:val="19"/>
  </w:num>
  <w:num w:numId="39">
    <w:abstractNumId w:val="10"/>
  </w:num>
  <w:num w:numId="40">
    <w:abstractNumId w:val="31"/>
  </w:num>
  <w:num w:numId="41">
    <w:abstractNumId w:val="41"/>
  </w:num>
  <w:num w:numId="42">
    <w:abstractNumId w:val="4"/>
  </w:num>
  <w:num w:numId="43">
    <w:abstractNumId w:val="11"/>
  </w:num>
  <w:num w:numId="44">
    <w:abstractNumId w:val="29"/>
  </w:num>
  <w:num w:numId="45">
    <w:abstractNumId w:val="27"/>
  </w:num>
  <w:num w:numId="46">
    <w:abstractNumId w:val="34"/>
  </w:num>
  <w:num w:numId="47">
    <w:abstractNumId w:val="49"/>
  </w:num>
  <w:num w:numId="48">
    <w:abstractNumId w:val="44"/>
  </w:num>
  <w:num w:numId="49">
    <w:abstractNumId w:val="2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C0E"/>
    <w:rsid w:val="0001531B"/>
    <w:rsid w:val="000254F5"/>
    <w:rsid w:val="00090352"/>
    <w:rsid w:val="0009072D"/>
    <w:rsid w:val="000B1C0E"/>
    <w:rsid w:val="00106989"/>
    <w:rsid w:val="0013269C"/>
    <w:rsid w:val="00161DB2"/>
    <w:rsid w:val="00192E15"/>
    <w:rsid w:val="001D5734"/>
    <w:rsid w:val="002071ED"/>
    <w:rsid w:val="0021131C"/>
    <w:rsid w:val="00247965"/>
    <w:rsid w:val="002622EA"/>
    <w:rsid w:val="00264D76"/>
    <w:rsid w:val="003847D7"/>
    <w:rsid w:val="00391737"/>
    <w:rsid w:val="003F04AD"/>
    <w:rsid w:val="003F65EE"/>
    <w:rsid w:val="004D53B3"/>
    <w:rsid w:val="004E23D6"/>
    <w:rsid w:val="004F2BD9"/>
    <w:rsid w:val="00530E8E"/>
    <w:rsid w:val="00591952"/>
    <w:rsid w:val="005A56B5"/>
    <w:rsid w:val="005C7C8A"/>
    <w:rsid w:val="005D7329"/>
    <w:rsid w:val="005E022D"/>
    <w:rsid w:val="0067368C"/>
    <w:rsid w:val="006D1CEF"/>
    <w:rsid w:val="006D638F"/>
    <w:rsid w:val="006E77AB"/>
    <w:rsid w:val="00703037"/>
    <w:rsid w:val="00735CA6"/>
    <w:rsid w:val="00757ABA"/>
    <w:rsid w:val="007970A1"/>
    <w:rsid w:val="007B39B8"/>
    <w:rsid w:val="007F7CC1"/>
    <w:rsid w:val="008678C3"/>
    <w:rsid w:val="00873420"/>
    <w:rsid w:val="009662CE"/>
    <w:rsid w:val="00985126"/>
    <w:rsid w:val="009C56A2"/>
    <w:rsid w:val="00B06677"/>
    <w:rsid w:val="00B7070D"/>
    <w:rsid w:val="00B90F9D"/>
    <w:rsid w:val="00BB1F0C"/>
    <w:rsid w:val="00BC6C74"/>
    <w:rsid w:val="00C763A0"/>
    <w:rsid w:val="00CE47C1"/>
    <w:rsid w:val="00D11D37"/>
    <w:rsid w:val="00D30F42"/>
    <w:rsid w:val="00D44C69"/>
    <w:rsid w:val="00D77AE0"/>
    <w:rsid w:val="00DB4AC3"/>
    <w:rsid w:val="00E9657C"/>
    <w:rsid w:val="00ED1D85"/>
    <w:rsid w:val="00F5082B"/>
    <w:rsid w:val="00FC6FD5"/>
    <w:rsid w:val="00FD06CD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17F2"/>
  <w15:docId w15:val="{33C85C90-D623-416D-B0DE-FA39B2C3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C0E"/>
    <w:pPr>
      <w:spacing w:after="120"/>
    </w:pPr>
  </w:style>
  <w:style w:type="character" w:customStyle="1" w:styleId="a4">
    <w:name w:val="本文 字元"/>
    <w:basedOn w:val="a0"/>
    <w:link w:val="a3"/>
    <w:rsid w:val="000B1C0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F7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F7C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F7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F7C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annotation text"/>
    <w:basedOn w:val="a"/>
    <w:link w:val="aa"/>
    <w:semiHidden/>
    <w:rsid w:val="00D44C69"/>
  </w:style>
  <w:style w:type="character" w:customStyle="1" w:styleId="aa">
    <w:name w:val="註解文字 字元"/>
    <w:basedOn w:val="a0"/>
    <w:link w:val="a9"/>
    <w:semiHidden/>
    <w:rsid w:val="00D44C69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1"/>
    <w:qFormat/>
    <w:rsid w:val="00D44C69"/>
    <w:pPr>
      <w:ind w:leftChars="200" w:left="480"/>
    </w:pPr>
  </w:style>
  <w:style w:type="paragraph" w:customStyle="1" w:styleId="3">
    <w:name w:val="樣式3"/>
    <w:basedOn w:val="a"/>
    <w:link w:val="30"/>
    <w:qFormat/>
    <w:rsid w:val="00D44C69"/>
    <w:pPr>
      <w:ind w:leftChars="100" w:left="100" w:hangingChars="200" w:hanging="198"/>
      <w:jc w:val="both"/>
    </w:pPr>
    <w:rPr>
      <w:rFonts w:eastAsia="標楷體"/>
      <w:szCs w:val="32"/>
    </w:rPr>
  </w:style>
  <w:style w:type="character" w:customStyle="1" w:styleId="30">
    <w:name w:val="樣式3 字元"/>
    <w:link w:val="3"/>
    <w:rsid w:val="00D44C69"/>
    <w:rPr>
      <w:rFonts w:ascii="Times New Roman" w:eastAsia="標楷體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E6EB1-8211-4352-9A04-7E7CA247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1048</Words>
  <Characters>5978</Characters>
  <Application>Microsoft Office Word</Application>
  <DocSecurity>0</DocSecurity>
  <Lines>49</Lines>
  <Paragraphs>14</Paragraphs>
  <ScaleCrop>false</ScaleCrop>
  <Company>moex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000510</dc:creator>
  <cp:lastModifiedBy>林佳萱</cp:lastModifiedBy>
  <cp:revision>39</cp:revision>
  <dcterms:created xsi:type="dcterms:W3CDTF">2014-03-21T08:30:00Z</dcterms:created>
  <dcterms:modified xsi:type="dcterms:W3CDTF">2024-03-27T04:00:00Z</dcterms:modified>
</cp:coreProperties>
</file>