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0"/>
        <w:gridCol w:w="1098"/>
        <w:gridCol w:w="328"/>
        <w:gridCol w:w="1077"/>
        <w:gridCol w:w="308"/>
        <w:gridCol w:w="1086"/>
        <w:gridCol w:w="396"/>
        <w:gridCol w:w="1057"/>
        <w:gridCol w:w="308"/>
        <w:gridCol w:w="1070"/>
        <w:gridCol w:w="294"/>
        <w:gridCol w:w="1101"/>
        <w:gridCol w:w="338"/>
        <w:gridCol w:w="1082"/>
      </w:tblGrid>
      <w:tr w:rsidR="00D809B2" w:rsidTr="00A86C16">
        <w:trPr>
          <w:cantSplit/>
          <w:trHeight w:val="656"/>
          <w:jc w:val="center"/>
        </w:trPr>
        <w:tc>
          <w:tcPr>
            <w:tcW w:w="99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B2" w:rsidRDefault="00D809B2" w:rsidP="00A86C16">
            <w:pPr>
              <w:pStyle w:val="2"/>
              <w:snapToGrid w:val="0"/>
              <w:spacing w:line="360" w:lineRule="exact"/>
              <w:jc w:val="center"/>
              <w:rPr>
                <w:rFonts w:ascii="標楷體" w:hAnsi="標楷體"/>
                <w:b/>
                <w:bCs/>
              </w:rPr>
            </w:pPr>
            <w:r>
              <w:br w:type="page"/>
            </w:r>
            <w:r w:rsidR="00747CC8" w:rsidRPr="00747CC8">
              <w:rPr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4pt;margin-top:-688.05pt;width:65.2pt;height:21.75pt;z-index:251660288" filled="f" stroked="f">
                  <v:textbox style="mso-next-textbox:#_x0000_s1026" inset="0,0,0,0">
                    <w:txbxContent>
                      <w:p w:rsidR="00D809B2" w:rsidRDefault="00D809B2" w:rsidP="00D809B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bdr w:val="single" w:sz="4" w:space="0" w:color="999999"/>
                          </w:rPr>
                          <w:t>附件3</w:t>
                        </w:r>
                      </w:p>
                    </w:txbxContent>
                  </v:textbox>
                </v:shape>
              </w:pict>
            </w:r>
            <w:r w:rsidRPr="00F61D26">
              <w:rPr>
                <w:rFonts w:ascii="標楷體" w:hAnsi="標楷體"/>
                <w:b/>
                <w:bCs/>
              </w:rPr>
              <w:br w:type="page"/>
            </w:r>
            <w:r w:rsidRPr="00F61D26">
              <w:rPr>
                <w:rFonts w:ascii="標楷體" w:hAnsi="標楷體"/>
                <w:b/>
                <w:bCs/>
              </w:rPr>
              <w:br w:type="page"/>
            </w:r>
            <w:r w:rsidRPr="00F61D26">
              <w:rPr>
                <w:rFonts w:ascii="標楷體" w:hAnsi="標楷體"/>
                <w:b/>
                <w:bCs/>
              </w:rPr>
              <w:br w:type="page"/>
            </w:r>
            <w:r>
              <w:rPr>
                <w:rFonts w:ascii="標楷體" w:hAnsi="標楷體" w:hint="eastAsia"/>
                <w:b/>
                <w:bCs/>
              </w:rPr>
              <w:t>104年第一次專門職業及技術人員高等考試牙醫師藥師考試分階段考試</w:t>
            </w:r>
          </w:p>
          <w:p w:rsidR="00D809B2" w:rsidRDefault="00D809B2" w:rsidP="001A5D65">
            <w:pPr>
              <w:pStyle w:val="2"/>
              <w:snapToGrid w:val="0"/>
              <w:spacing w:afterLines="20" w:line="360" w:lineRule="exact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應試科目及考試日程表</w:t>
            </w:r>
          </w:p>
        </w:tc>
      </w:tr>
      <w:tr w:rsidR="00D809B2" w:rsidTr="00A86C16">
        <w:trPr>
          <w:cantSplit/>
          <w:trHeight w:val="863"/>
          <w:jc w:val="center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日期</w:t>
            </w:r>
          </w:p>
        </w:tc>
        <w:tc>
          <w:tcPr>
            <w:tcW w:w="8445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napToGrid w:val="0"/>
              <w:spacing w:line="300" w:lineRule="exact"/>
              <w:jc w:val="center"/>
              <w:rPr>
                <w:rFonts w:ascii="標楷體"/>
                <w:b/>
                <w:sz w:val="30"/>
                <w:szCs w:val="30"/>
              </w:rPr>
            </w:pPr>
            <w:r>
              <w:rPr>
                <w:rFonts w:ascii="標楷體" w:hint="eastAsia"/>
                <w:b/>
                <w:sz w:val="30"/>
                <w:szCs w:val="30"/>
              </w:rPr>
              <w:t>104年1月31日至104年2月1日，分梯次舉行</w:t>
            </w:r>
          </w:p>
          <w:p w:rsidR="00D809B2" w:rsidRDefault="00D809B2" w:rsidP="00A86C16">
            <w:pPr>
              <w:pStyle w:val="a5"/>
              <w:snapToGrid w:val="0"/>
              <w:spacing w:line="28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（</w:t>
            </w:r>
            <w:r>
              <w:rPr>
                <w:rFonts w:ascii="標楷體" w:hint="eastAsia"/>
                <w:b/>
                <w:sz w:val="28"/>
                <w:szCs w:val="28"/>
              </w:rPr>
              <w:t>應考人實際應試日期，以考選部寄發之入場證上所載日期為</w:t>
            </w:r>
            <w:proofErr w:type="gramStart"/>
            <w:r>
              <w:rPr>
                <w:rFonts w:ascii="標楷體" w:hint="eastAsia"/>
                <w:b/>
                <w:sz w:val="28"/>
                <w:szCs w:val="28"/>
              </w:rPr>
              <w:t>準</w:t>
            </w:r>
            <w:proofErr w:type="gramEnd"/>
            <w:r>
              <w:rPr>
                <w:rFonts w:ascii="標楷體" w:hint="eastAsia"/>
                <w:sz w:val="28"/>
                <w:szCs w:val="28"/>
              </w:rPr>
              <w:t>）</w:t>
            </w:r>
          </w:p>
        </w:tc>
      </w:tr>
      <w:tr w:rsidR="00D809B2" w:rsidTr="00A86C16">
        <w:trPr>
          <w:trHeight w:val="407"/>
          <w:jc w:val="center"/>
        </w:trPr>
        <w:tc>
          <w:tcPr>
            <w:tcW w:w="15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節次</w:t>
            </w:r>
          </w:p>
        </w:tc>
        <w:tc>
          <w:tcPr>
            <w:tcW w:w="1405" w:type="dxa"/>
            <w:gridSpan w:val="2"/>
            <w:vAlign w:val="center"/>
          </w:tcPr>
          <w:p w:rsidR="00D809B2" w:rsidRPr="00A33161" w:rsidRDefault="00D809B2" w:rsidP="00A86C1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33161">
              <w:rPr>
                <w:rFonts w:ascii="標楷體" w:hint="eastAsia"/>
                <w:sz w:val="28"/>
                <w:szCs w:val="28"/>
              </w:rPr>
              <w:t>第1節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Pr="00A33161" w:rsidRDefault="00D809B2" w:rsidP="00A86C1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33161">
              <w:rPr>
                <w:rFonts w:ascii="標楷體" w:hint="eastAsia"/>
                <w:sz w:val="28"/>
                <w:szCs w:val="28"/>
              </w:rPr>
              <w:t>第2節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9B2" w:rsidRPr="00A33161" w:rsidRDefault="00D809B2" w:rsidP="00A86C1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33161">
              <w:rPr>
                <w:rFonts w:ascii="標楷體" w:hint="eastAsia"/>
                <w:sz w:val="28"/>
                <w:szCs w:val="28"/>
              </w:rPr>
              <w:t>第3節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  <w:vAlign w:val="center"/>
          </w:tcPr>
          <w:p w:rsidR="00D809B2" w:rsidRPr="00A33161" w:rsidRDefault="00D809B2" w:rsidP="00A86C1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33161">
              <w:rPr>
                <w:rFonts w:ascii="標楷體" w:hint="eastAsia"/>
                <w:sz w:val="28"/>
                <w:szCs w:val="28"/>
              </w:rPr>
              <w:t>第4節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Pr="00A33161" w:rsidRDefault="00D809B2" w:rsidP="00A86C1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33161">
              <w:rPr>
                <w:rFonts w:ascii="標楷體" w:hint="eastAsia"/>
                <w:sz w:val="28"/>
                <w:szCs w:val="28"/>
              </w:rPr>
              <w:t>第5節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Pr="00A33161" w:rsidRDefault="00D809B2" w:rsidP="00A86C16">
            <w:pPr>
              <w:pStyle w:val="a5"/>
              <w:spacing w:line="280" w:lineRule="exact"/>
              <w:jc w:val="distribute"/>
              <w:rPr>
                <w:rFonts w:ascii="標楷體"/>
                <w:sz w:val="28"/>
                <w:szCs w:val="28"/>
              </w:rPr>
            </w:pPr>
            <w:r w:rsidRPr="00A33161">
              <w:rPr>
                <w:rFonts w:ascii="標楷體" w:hint="eastAsia"/>
                <w:sz w:val="28"/>
                <w:szCs w:val="28"/>
              </w:rPr>
              <w:t>第6節</w:t>
            </w:r>
          </w:p>
        </w:tc>
      </w:tr>
      <w:tr w:rsidR="00D809B2" w:rsidTr="00A86C16">
        <w:trPr>
          <w:cantSplit/>
          <w:trHeight w:val="495"/>
          <w:jc w:val="center"/>
        </w:trPr>
        <w:tc>
          <w:tcPr>
            <w:tcW w:w="1548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考試</w:t>
            </w:r>
          </w:p>
          <w:p w:rsidR="00D809B2" w:rsidRDefault="00D809B2" w:rsidP="00A86C1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      時間</w:t>
            </w:r>
          </w:p>
          <w:p w:rsidR="00D809B2" w:rsidRDefault="00D809B2" w:rsidP="00A86C1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類科及     </w:t>
            </w:r>
          </w:p>
          <w:p w:rsidR="00D809B2" w:rsidRDefault="00D809B2" w:rsidP="00A86C1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編號</w:t>
            </w:r>
          </w:p>
        </w:tc>
        <w:tc>
          <w:tcPr>
            <w:tcW w:w="328" w:type="dxa"/>
            <w:vMerge w:val="restart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7" w:type="dxa"/>
            <w:vMerge w:val="restart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08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40</w:t>
            </w:r>
          </w:p>
        </w:tc>
        <w:tc>
          <w:tcPr>
            <w:tcW w:w="308" w:type="dxa"/>
            <w:vMerge w:val="restart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6" w:type="dxa"/>
            <w:vMerge w:val="restart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10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20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809B2" w:rsidRPr="0049671B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19"/>
                <w:szCs w:val="19"/>
              </w:rPr>
            </w:pPr>
            <w:r w:rsidRPr="0049671B">
              <w:rPr>
                <w:rFonts w:ascii="標楷體" w:hint="eastAsia"/>
                <w:b/>
                <w:sz w:val="19"/>
                <w:szCs w:val="19"/>
              </w:rPr>
              <w:t>牙醫師(二)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  <w:szCs w:val="24"/>
              </w:rPr>
            </w:pPr>
            <w:r>
              <w:rPr>
                <w:rFonts w:ascii="標楷體" w:hint="eastAsia"/>
                <w:b/>
                <w:sz w:val="24"/>
              </w:rPr>
              <w:t>12:35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0" w:type="dxa"/>
            <w:vAlign w:val="center"/>
          </w:tcPr>
          <w:p w:rsidR="00D809B2" w:rsidRPr="0049671B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19"/>
                <w:szCs w:val="19"/>
              </w:rPr>
            </w:pPr>
            <w:r w:rsidRPr="0049671B">
              <w:rPr>
                <w:rFonts w:ascii="標楷體" w:hint="eastAsia"/>
                <w:b/>
                <w:sz w:val="19"/>
                <w:szCs w:val="19"/>
              </w:rPr>
              <w:t>藥師(二)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14:20</w:t>
            </w:r>
          </w:p>
        </w:tc>
        <w:tc>
          <w:tcPr>
            <w:tcW w:w="294" w:type="dxa"/>
            <w:vMerge w:val="restart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/>
                <w:b/>
                <w:sz w:val="24"/>
              </w:rPr>
              <w:t>1</w:t>
            </w:r>
            <w:r>
              <w:rPr>
                <w:rFonts w:ascii="標楷體" w:hint="eastAsia"/>
                <w:b/>
                <w:sz w:val="24"/>
              </w:rPr>
              <w:t>6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00</w:t>
            </w:r>
          </w:p>
        </w:tc>
        <w:tc>
          <w:tcPr>
            <w:tcW w:w="338" w:type="dxa"/>
            <w:vMerge w:val="restart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2" w:type="dxa"/>
            <w:vMerge w:val="restart"/>
            <w:tcBorders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17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25</w:t>
            </w:r>
          </w:p>
        </w:tc>
      </w:tr>
      <w:tr w:rsidR="00D809B2" w:rsidTr="00A86C16">
        <w:trPr>
          <w:cantSplit/>
          <w:trHeight w:val="450"/>
          <w:jc w:val="center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8" w:type="dxa"/>
            <w:vMerge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</w:p>
        </w:tc>
        <w:tc>
          <w:tcPr>
            <w:tcW w:w="308" w:type="dxa"/>
            <w:vMerge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86" w:type="dxa"/>
            <w:vMerge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809B2" w:rsidRPr="0049671B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19"/>
                <w:szCs w:val="19"/>
              </w:rPr>
            </w:pPr>
            <w:r w:rsidRPr="0049671B">
              <w:rPr>
                <w:rFonts w:ascii="標楷體" w:hint="eastAsia"/>
                <w:b/>
                <w:sz w:val="19"/>
                <w:szCs w:val="19"/>
              </w:rPr>
              <w:t>藥</w:t>
            </w:r>
            <w:r>
              <w:rPr>
                <w:rFonts w:ascii="標楷體" w:hint="eastAsia"/>
                <w:b/>
                <w:sz w:val="19"/>
                <w:szCs w:val="19"/>
              </w:rPr>
              <w:t>師</w:t>
            </w:r>
            <w:r w:rsidRPr="0049671B">
              <w:rPr>
                <w:rFonts w:ascii="標楷體" w:hint="eastAsia"/>
                <w:b/>
                <w:sz w:val="19"/>
                <w:szCs w:val="19"/>
              </w:rPr>
              <w:t>(</w:t>
            </w:r>
            <w:proofErr w:type="gramStart"/>
            <w:r w:rsidRPr="0049671B">
              <w:rPr>
                <w:rFonts w:ascii="標楷體" w:hint="eastAsia"/>
                <w:b/>
                <w:sz w:val="19"/>
                <w:szCs w:val="19"/>
              </w:rPr>
              <w:t>一</w:t>
            </w:r>
            <w:proofErr w:type="gramEnd"/>
            <w:r w:rsidRPr="0049671B">
              <w:rPr>
                <w:rFonts w:ascii="標楷體" w:hint="eastAsia"/>
                <w:b/>
                <w:sz w:val="19"/>
                <w:szCs w:val="19"/>
              </w:rPr>
              <w:t>)</w:t>
            </w:r>
          </w:p>
          <w:p w:rsidR="00D809B2" w:rsidRPr="0049671B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19"/>
                <w:szCs w:val="19"/>
              </w:rPr>
            </w:pPr>
            <w:r>
              <w:rPr>
                <w:rFonts w:ascii="標楷體" w:hint="eastAsia"/>
                <w:b/>
                <w:sz w:val="24"/>
              </w:rPr>
              <w:t>12:50</w:t>
            </w:r>
          </w:p>
        </w:tc>
        <w:tc>
          <w:tcPr>
            <w:tcW w:w="308" w:type="dxa"/>
            <w:vMerge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D809B2" w:rsidRPr="0049671B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19"/>
                <w:szCs w:val="19"/>
              </w:rPr>
            </w:pPr>
            <w:r w:rsidRPr="0049671B">
              <w:rPr>
                <w:rFonts w:ascii="標楷體" w:hint="eastAsia"/>
                <w:b/>
                <w:sz w:val="19"/>
                <w:szCs w:val="19"/>
              </w:rPr>
              <w:t>牙醫師</w:t>
            </w:r>
            <w:r>
              <w:rPr>
                <w:rFonts w:ascii="標楷體" w:hint="eastAsia"/>
                <w:b/>
                <w:sz w:val="19"/>
                <w:szCs w:val="19"/>
              </w:rPr>
              <w:t>(二)</w:t>
            </w:r>
          </w:p>
          <w:p w:rsidR="00D809B2" w:rsidRPr="0049671B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19"/>
                <w:szCs w:val="19"/>
              </w:rPr>
            </w:pPr>
            <w:r>
              <w:rPr>
                <w:rFonts w:ascii="標楷體" w:hint="eastAsia"/>
                <w:b/>
                <w:sz w:val="24"/>
              </w:rPr>
              <w:t>14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35</w:t>
            </w:r>
          </w:p>
        </w:tc>
        <w:tc>
          <w:tcPr>
            <w:tcW w:w="294" w:type="dxa"/>
            <w:vMerge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</w:p>
        </w:tc>
      </w:tr>
      <w:tr w:rsidR="00D809B2" w:rsidTr="00A86C16">
        <w:trPr>
          <w:cantSplit/>
          <w:trHeight w:val="924"/>
          <w:jc w:val="center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8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7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09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00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10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00</w:t>
            </w:r>
          </w:p>
        </w:tc>
        <w:tc>
          <w:tcPr>
            <w:tcW w:w="308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10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25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11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25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12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55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13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55</w:t>
            </w:r>
          </w:p>
        </w:tc>
        <w:tc>
          <w:tcPr>
            <w:tcW w:w="308" w:type="dxa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0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14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40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15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40</w:t>
            </w:r>
          </w:p>
        </w:tc>
        <w:tc>
          <w:tcPr>
            <w:tcW w:w="294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16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05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17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05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17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30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18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30</w:t>
            </w:r>
          </w:p>
        </w:tc>
      </w:tr>
      <w:tr w:rsidR="00D809B2" w:rsidTr="00A86C16">
        <w:trPr>
          <w:trHeight w:val="1485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16"/>
                <w:sz w:val="28"/>
              </w:rPr>
            </w:pPr>
            <w:r>
              <w:rPr>
                <w:rFonts w:ascii="標楷體" w:eastAsia="標楷體" w:hint="eastAsia"/>
                <w:b/>
                <w:spacing w:val="-16"/>
                <w:sz w:val="28"/>
              </w:rPr>
              <w:t>301</w:t>
            </w:r>
          </w:p>
        </w:tc>
        <w:tc>
          <w:tcPr>
            <w:tcW w:w="1098" w:type="dxa"/>
            <w:vAlign w:val="center"/>
          </w:tcPr>
          <w:p w:rsidR="00D809B2" w:rsidRDefault="00D809B2" w:rsidP="00AF0534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牙醫師（一）</w:t>
            </w:r>
          </w:p>
        </w:tc>
        <w:tc>
          <w:tcPr>
            <w:tcW w:w="1405" w:type="dxa"/>
            <w:gridSpan w:val="2"/>
            <w:vAlign w:val="center"/>
          </w:tcPr>
          <w:p w:rsidR="00D809B2" w:rsidRDefault="00D809B2" w:rsidP="00A86C1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</w:rPr>
              <w:t>牙醫學</w:t>
            </w:r>
            <w:r>
              <w:rPr>
                <w:rFonts w:ascii="標楷體" w:eastAsia="標楷體"/>
                <w:spacing w:val="-24"/>
                <w:w w:val="90"/>
              </w:rPr>
              <w:t>(</w:t>
            </w:r>
            <w:proofErr w:type="gramStart"/>
            <w:r>
              <w:rPr>
                <w:rFonts w:ascii="標楷體" w:eastAsia="標楷體" w:hint="eastAsia"/>
                <w:spacing w:val="-24"/>
                <w:w w:val="90"/>
              </w:rPr>
              <w:t>一</w:t>
            </w:r>
            <w:proofErr w:type="gramEnd"/>
            <w:r>
              <w:rPr>
                <w:rFonts w:ascii="標楷體" w:eastAsia="標楷體"/>
                <w:spacing w:val="-24"/>
                <w:w w:val="90"/>
              </w:rPr>
              <w:t>)</w:t>
            </w:r>
            <w:r>
              <w:rPr>
                <w:rFonts w:ascii="標楷體" w:eastAsia="標楷體" w:hint="eastAsia"/>
                <w:spacing w:val="-10"/>
                <w:w w:val="90"/>
                <w:sz w:val="18"/>
                <w:szCs w:val="18"/>
              </w:rPr>
              <w:t>（包括口腔解剖學、牙體形態學、口腔組織與胚胎學、生物化學</w:t>
            </w:r>
            <w:r>
              <w:rPr>
                <w:rFonts w:ascii="標楷體" w:eastAsia="標楷體" w:hint="eastAsia"/>
                <w:bCs/>
                <w:spacing w:val="-8"/>
                <w:sz w:val="18"/>
                <w:szCs w:val="18"/>
              </w:rPr>
              <w:t>等科目及其臨床相關知識</w:t>
            </w:r>
            <w:r>
              <w:rPr>
                <w:rFonts w:ascii="標楷體" w:eastAsia="標楷體" w:hint="eastAsia"/>
                <w:spacing w:val="-10"/>
                <w:w w:val="90"/>
                <w:sz w:val="18"/>
                <w:szCs w:val="18"/>
              </w:rPr>
              <w:t>）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</w:rPr>
              <w:t>牙醫學</w:t>
            </w:r>
            <w:r>
              <w:rPr>
                <w:rFonts w:ascii="標楷體" w:eastAsia="標楷體"/>
                <w:spacing w:val="-24"/>
                <w:w w:val="90"/>
              </w:rPr>
              <w:t>(</w:t>
            </w:r>
            <w:r>
              <w:rPr>
                <w:rFonts w:ascii="標楷體" w:eastAsia="標楷體" w:hint="eastAsia"/>
                <w:spacing w:val="-24"/>
                <w:w w:val="90"/>
              </w:rPr>
              <w:t>二</w:t>
            </w:r>
            <w:r>
              <w:rPr>
                <w:rFonts w:ascii="標楷體" w:eastAsia="標楷體"/>
                <w:spacing w:val="-24"/>
                <w:w w:val="90"/>
              </w:rPr>
              <w:t>)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（</w:t>
            </w:r>
            <w:r>
              <w:rPr>
                <w:rFonts w:ascii="標楷體" w:eastAsia="標楷體" w:hint="eastAsia"/>
                <w:spacing w:val="-6"/>
                <w:w w:val="90"/>
                <w:sz w:val="18"/>
                <w:szCs w:val="18"/>
              </w:rPr>
              <w:t>包括口腔病理學、牙科材料學、口腔微生物學、牙科藥理學</w:t>
            </w:r>
            <w:r>
              <w:rPr>
                <w:rFonts w:ascii="標楷體" w:eastAsia="標楷體" w:hint="eastAsia"/>
                <w:bCs/>
                <w:spacing w:val="-8"/>
                <w:sz w:val="18"/>
                <w:szCs w:val="18"/>
              </w:rPr>
              <w:t>等科目及其臨床相關知識</w:t>
            </w:r>
            <w:r>
              <w:rPr>
                <w:rFonts w:ascii="標楷體" w:eastAsia="標楷體" w:hint="eastAsia"/>
                <w:spacing w:val="-6"/>
                <w:w w:val="90"/>
                <w:sz w:val="18"/>
                <w:szCs w:val="18"/>
              </w:rPr>
              <w:t>）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spacing w:val="-8"/>
                <w:w w:val="90"/>
              </w:rPr>
            </w:pP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w w:val="90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1A5D65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 w:eastAsia="標楷體"/>
                <w:w w:val="9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1A5D65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 w:eastAsia="標楷體"/>
                <w:w w:val="90"/>
              </w:rPr>
            </w:pPr>
          </w:p>
        </w:tc>
      </w:tr>
      <w:tr w:rsidR="00D809B2" w:rsidTr="00A86C16">
        <w:trPr>
          <w:trHeight w:val="1485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16"/>
                <w:sz w:val="28"/>
              </w:rPr>
            </w:pPr>
            <w:r>
              <w:rPr>
                <w:rFonts w:ascii="標楷體" w:eastAsia="標楷體" w:hint="eastAsia"/>
                <w:b/>
                <w:spacing w:val="-16"/>
                <w:sz w:val="28"/>
              </w:rPr>
              <w:t>302</w:t>
            </w:r>
          </w:p>
        </w:tc>
        <w:tc>
          <w:tcPr>
            <w:tcW w:w="1098" w:type="dxa"/>
            <w:vAlign w:val="center"/>
          </w:tcPr>
          <w:p w:rsidR="00D809B2" w:rsidRDefault="00D809B2" w:rsidP="00AF0534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牙醫師（二）</w:t>
            </w:r>
          </w:p>
        </w:tc>
        <w:tc>
          <w:tcPr>
            <w:tcW w:w="1405" w:type="dxa"/>
            <w:gridSpan w:val="2"/>
            <w:vAlign w:val="center"/>
          </w:tcPr>
          <w:p w:rsidR="00D809B2" w:rsidRDefault="00D809B2" w:rsidP="001A5D65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1A5D65">
            <w:pPr>
              <w:adjustRightInd w:val="0"/>
              <w:snapToGrid w:val="0"/>
              <w:spacing w:beforeLines="10"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</w:rPr>
              <w:t>牙醫學</w:t>
            </w:r>
            <w:r>
              <w:rPr>
                <w:rFonts w:ascii="標楷體" w:eastAsia="標楷體"/>
                <w:spacing w:val="-24"/>
                <w:w w:val="90"/>
              </w:rPr>
              <w:t>(</w:t>
            </w:r>
            <w:r>
              <w:rPr>
                <w:rFonts w:ascii="標楷體" w:eastAsia="標楷體" w:hint="eastAsia"/>
                <w:spacing w:val="-24"/>
                <w:w w:val="90"/>
              </w:rPr>
              <w:t>三</w:t>
            </w:r>
            <w:r>
              <w:rPr>
                <w:rFonts w:ascii="標楷體" w:eastAsia="標楷體"/>
                <w:spacing w:val="-24"/>
                <w:w w:val="90"/>
              </w:rPr>
              <w:t>)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（包括齒內治療學、牙體復形學、牙周病學</w:t>
            </w:r>
            <w:r>
              <w:rPr>
                <w:rFonts w:ascii="標楷體" w:eastAsia="標楷體" w:hint="eastAsia"/>
                <w:bCs/>
                <w:spacing w:val="-8"/>
                <w:sz w:val="18"/>
                <w:szCs w:val="18"/>
              </w:rPr>
              <w:t>等科目及其相關臨床實例與醫學倫理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</w:rPr>
              <w:t>牙醫學</w:t>
            </w:r>
            <w:r>
              <w:rPr>
                <w:rFonts w:ascii="標楷體" w:eastAsia="標楷體"/>
                <w:spacing w:val="-24"/>
                <w:w w:val="90"/>
              </w:rPr>
              <w:t>(</w:t>
            </w:r>
            <w:r>
              <w:rPr>
                <w:rFonts w:ascii="標楷體" w:eastAsia="標楷體" w:hint="eastAsia"/>
                <w:spacing w:val="-24"/>
                <w:w w:val="90"/>
              </w:rPr>
              <w:t>四</w:t>
            </w:r>
            <w:r>
              <w:rPr>
                <w:rFonts w:ascii="標楷體" w:eastAsia="標楷體"/>
                <w:spacing w:val="-24"/>
                <w:w w:val="90"/>
              </w:rPr>
              <w:t>)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（包括口腔顎面外科學、牙科放射線學</w:t>
            </w:r>
            <w:r>
              <w:rPr>
                <w:rFonts w:ascii="標楷體" w:eastAsia="標楷體" w:hint="eastAsia"/>
                <w:bCs/>
                <w:spacing w:val="-8"/>
                <w:sz w:val="18"/>
                <w:szCs w:val="18"/>
              </w:rPr>
              <w:t>等科目及其相關臨床實例與醫學倫理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</w:rPr>
              <w:t>牙醫學</w:t>
            </w:r>
            <w:r>
              <w:rPr>
                <w:rFonts w:ascii="標楷體" w:eastAsia="標楷體"/>
                <w:spacing w:val="-24"/>
                <w:w w:val="90"/>
              </w:rPr>
              <w:t>(</w:t>
            </w:r>
            <w:r>
              <w:rPr>
                <w:rFonts w:ascii="標楷體" w:eastAsia="標楷體" w:hint="eastAsia"/>
                <w:spacing w:val="-24"/>
                <w:w w:val="90"/>
              </w:rPr>
              <w:t>五</w:t>
            </w:r>
            <w:r>
              <w:rPr>
                <w:rFonts w:ascii="標楷體" w:eastAsia="標楷體"/>
                <w:spacing w:val="-24"/>
                <w:w w:val="90"/>
              </w:rPr>
              <w:t>)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（包括</w:t>
            </w:r>
            <w:r w:rsidRPr="00822600">
              <w:rPr>
                <w:rFonts w:ascii="標楷體" w:eastAsia="標楷體" w:hint="eastAsia"/>
                <w:w w:val="90"/>
                <w:sz w:val="18"/>
                <w:szCs w:val="18"/>
              </w:rPr>
              <w:t>全口</w:t>
            </w:r>
            <w:proofErr w:type="gramStart"/>
            <w:r w:rsidRPr="00822600">
              <w:rPr>
                <w:rFonts w:ascii="標楷體" w:eastAsia="標楷體" w:hint="eastAsia"/>
                <w:w w:val="90"/>
                <w:sz w:val="18"/>
                <w:szCs w:val="18"/>
              </w:rPr>
              <w:t>贗</w:t>
            </w:r>
            <w:proofErr w:type="gramEnd"/>
            <w:r w:rsidRPr="00822600">
              <w:rPr>
                <w:rFonts w:ascii="標楷體" w:eastAsia="標楷體" w:hint="eastAsia"/>
                <w:w w:val="90"/>
                <w:sz w:val="18"/>
                <w:szCs w:val="18"/>
              </w:rPr>
              <w:t>復學、局部</w:t>
            </w:r>
            <w:proofErr w:type="gramStart"/>
            <w:r w:rsidRPr="00822600">
              <w:rPr>
                <w:rFonts w:ascii="標楷體" w:eastAsia="標楷體" w:hint="eastAsia"/>
                <w:w w:val="90"/>
                <w:sz w:val="18"/>
                <w:szCs w:val="18"/>
              </w:rPr>
              <w:t>贗</w:t>
            </w:r>
            <w:proofErr w:type="gramEnd"/>
            <w:r w:rsidRPr="00822600">
              <w:rPr>
                <w:rFonts w:ascii="標楷體" w:eastAsia="標楷體" w:hint="eastAsia"/>
                <w:w w:val="90"/>
                <w:sz w:val="18"/>
                <w:szCs w:val="18"/>
              </w:rPr>
              <w:t>復學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、牙冠牙橋學、咬合學</w:t>
            </w:r>
            <w:r>
              <w:rPr>
                <w:rFonts w:ascii="標楷體" w:eastAsia="標楷體" w:hint="eastAsia"/>
                <w:bCs/>
                <w:spacing w:val="-8"/>
                <w:sz w:val="18"/>
                <w:szCs w:val="18"/>
              </w:rPr>
              <w:t>等科目及其相關臨床實例與醫學倫理</w:t>
            </w:r>
            <w:r>
              <w:rPr>
                <w:rFonts w:ascii="標楷體" w:eastAsia="標楷體" w:hint="eastAsia"/>
                <w:w w:val="90"/>
                <w:sz w:val="18"/>
                <w:szCs w:val="18"/>
              </w:rPr>
              <w:t>）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</w:rPr>
              <w:t>牙醫學</w:t>
            </w:r>
            <w:r>
              <w:rPr>
                <w:rFonts w:ascii="標楷體" w:eastAsia="標楷體"/>
                <w:spacing w:val="-24"/>
                <w:w w:val="90"/>
              </w:rPr>
              <w:t>(</w:t>
            </w:r>
            <w:r>
              <w:rPr>
                <w:rFonts w:ascii="標楷體" w:eastAsia="標楷體" w:hint="eastAsia"/>
                <w:spacing w:val="-24"/>
                <w:w w:val="90"/>
              </w:rPr>
              <w:t>六</w:t>
            </w:r>
            <w:r>
              <w:rPr>
                <w:rFonts w:ascii="標楷體" w:eastAsia="標楷體"/>
                <w:spacing w:val="-24"/>
                <w:w w:val="90"/>
              </w:rPr>
              <w:t>)</w:t>
            </w:r>
            <w:r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（包括齒顎矯正學、兒童牙科學、牙科公共衛生學</w:t>
            </w:r>
            <w:r>
              <w:rPr>
                <w:rFonts w:ascii="標楷體" w:eastAsia="標楷體" w:hint="eastAsia"/>
                <w:bCs/>
                <w:spacing w:val="-8"/>
                <w:sz w:val="18"/>
                <w:szCs w:val="18"/>
              </w:rPr>
              <w:t>等科目及其相關臨床實例與醫學倫理</w:t>
            </w:r>
            <w:r>
              <w:rPr>
                <w:rFonts w:ascii="標楷體" w:eastAsia="標楷體" w:hint="eastAsia"/>
                <w:spacing w:val="-4"/>
                <w:w w:val="90"/>
                <w:sz w:val="18"/>
                <w:szCs w:val="18"/>
              </w:rPr>
              <w:t>）</w:t>
            </w:r>
          </w:p>
        </w:tc>
      </w:tr>
      <w:tr w:rsidR="00D809B2" w:rsidTr="00D809B2">
        <w:trPr>
          <w:trHeight w:val="120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16"/>
                <w:sz w:val="28"/>
              </w:rPr>
            </w:pPr>
            <w:r>
              <w:rPr>
                <w:rFonts w:ascii="標楷體" w:eastAsia="標楷體" w:hint="eastAsia"/>
                <w:b/>
                <w:spacing w:val="-16"/>
                <w:sz w:val="28"/>
              </w:rPr>
              <w:t>312</w:t>
            </w:r>
          </w:p>
        </w:tc>
        <w:tc>
          <w:tcPr>
            <w:tcW w:w="1098" w:type="dxa"/>
            <w:vAlign w:val="center"/>
          </w:tcPr>
          <w:p w:rsidR="00D809B2" w:rsidRDefault="00D809B2" w:rsidP="00AF0534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藥師</w:t>
            </w:r>
          </w:p>
          <w:p w:rsidR="00D809B2" w:rsidRDefault="00D809B2" w:rsidP="00AF0534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（一）</w:t>
            </w:r>
          </w:p>
        </w:tc>
        <w:tc>
          <w:tcPr>
            <w:tcW w:w="1405" w:type="dxa"/>
            <w:gridSpan w:val="2"/>
            <w:vAlign w:val="center"/>
          </w:tcPr>
          <w:p w:rsidR="00D809B2" w:rsidRPr="00A23274" w:rsidRDefault="00D809B2" w:rsidP="00A86C16">
            <w:pPr>
              <w:jc w:val="both"/>
              <w:rPr>
                <w:rFonts w:ascii="標楷體" w:eastAsia="標楷體" w:hAnsi="標楷體"/>
              </w:rPr>
            </w:pPr>
            <w:r w:rsidRPr="00A23274">
              <w:rPr>
                <w:rFonts w:ascii="標楷體" w:eastAsia="標楷體" w:hAnsi="標楷體" w:hint="eastAsia"/>
              </w:rPr>
              <w:t>藥理學與藥物化學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Pr="00A23274" w:rsidRDefault="00D809B2" w:rsidP="00A86C16">
            <w:pPr>
              <w:jc w:val="both"/>
              <w:rPr>
                <w:rFonts w:ascii="標楷體" w:eastAsia="標楷體" w:hAnsi="標楷體"/>
              </w:rPr>
            </w:pPr>
            <w:r w:rsidRPr="00A23274">
              <w:rPr>
                <w:rFonts w:ascii="標楷體" w:eastAsia="標楷體" w:hAnsi="標楷體" w:hint="eastAsia"/>
              </w:rPr>
              <w:t>藥物分析與生藥學</w:t>
            </w:r>
            <w:r w:rsidRPr="00A23274">
              <w:rPr>
                <w:rFonts w:ascii="標楷體" w:eastAsia="標楷體" w:hAnsi="標楷體"/>
                <w:sz w:val="20"/>
              </w:rPr>
              <w:t>(</w:t>
            </w:r>
            <w:r w:rsidRPr="00A23274">
              <w:rPr>
                <w:rFonts w:ascii="標楷體" w:eastAsia="標楷體" w:hAnsi="標楷體" w:hint="eastAsia"/>
                <w:sz w:val="20"/>
              </w:rPr>
              <w:t>包括中藥學</w:t>
            </w:r>
            <w:r w:rsidRPr="00A23274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9B2" w:rsidRPr="00A23274" w:rsidRDefault="00D809B2" w:rsidP="00A86C16">
            <w:pPr>
              <w:jc w:val="both"/>
              <w:rPr>
                <w:rFonts w:ascii="標楷體" w:eastAsia="標楷體" w:hAnsi="標楷體"/>
                <w:spacing w:val="-24"/>
                <w:w w:val="90"/>
              </w:rPr>
            </w:pPr>
            <w:r w:rsidRPr="00A23274">
              <w:rPr>
                <w:rFonts w:ascii="標楷體" w:eastAsia="標楷體" w:hAnsi="標楷體" w:hint="eastAsia"/>
              </w:rPr>
              <w:t>藥劑學</w:t>
            </w:r>
            <w:r w:rsidRPr="00A23274">
              <w:rPr>
                <w:rFonts w:ascii="標楷體" w:eastAsia="標楷體" w:hAnsi="標楷體"/>
              </w:rPr>
              <w:t>(</w:t>
            </w:r>
            <w:r w:rsidRPr="00A23274">
              <w:rPr>
                <w:rFonts w:ascii="標楷體" w:eastAsia="標楷體" w:hAnsi="標楷體" w:hint="eastAsia"/>
              </w:rPr>
              <w:t>包括生物藥劑學</w:t>
            </w:r>
            <w:r w:rsidRPr="00A23274">
              <w:rPr>
                <w:rFonts w:ascii="標楷體" w:eastAsia="標楷體" w:hAnsi="標楷體"/>
              </w:rPr>
              <w:t>)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 w:eastAsia="標楷體"/>
                <w:spacing w:val="-24"/>
                <w:w w:val="90"/>
              </w:rPr>
            </w:pPr>
          </w:p>
        </w:tc>
      </w:tr>
      <w:tr w:rsidR="00D809B2" w:rsidTr="00D809B2">
        <w:trPr>
          <w:trHeight w:val="1164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pacing w:val="-16"/>
                <w:sz w:val="28"/>
              </w:rPr>
            </w:pPr>
            <w:r>
              <w:rPr>
                <w:rFonts w:ascii="標楷體" w:eastAsia="標楷體" w:hint="eastAsia"/>
                <w:b/>
                <w:spacing w:val="-16"/>
                <w:sz w:val="28"/>
              </w:rPr>
              <w:t>313</w:t>
            </w:r>
          </w:p>
        </w:tc>
        <w:tc>
          <w:tcPr>
            <w:tcW w:w="1098" w:type="dxa"/>
            <w:vAlign w:val="center"/>
          </w:tcPr>
          <w:p w:rsidR="00D809B2" w:rsidRDefault="00D809B2" w:rsidP="00AF0534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藥師</w:t>
            </w:r>
          </w:p>
          <w:p w:rsidR="00D809B2" w:rsidRDefault="00D809B2" w:rsidP="00AF0534">
            <w:pPr>
              <w:spacing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（二）</w:t>
            </w:r>
          </w:p>
        </w:tc>
        <w:tc>
          <w:tcPr>
            <w:tcW w:w="1405" w:type="dxa"/>
            <w:gridSpan w:val="2"/>
          </w:tcPr>
          <w:p w:rsidR="00D809B2" w:rsidRPr="00A23274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</w:tcPr>
          <w:p w:rsidR="00D809B2" w:rsidRPr="00A23274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809B2" w:rsidRPr="00A23274" w:rsidRDefault="00D809B2" w:rsidP="00A86C16">
            <w:pPr>
              <w:adjustRightInd w:val="0"/>
              <w:snapToGrid w:val="0"/>
              <w:spacing w:before="2" w:line="2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  <w:vAlign w:val="center"/>
          </w:tcPr>
          <w:p w:rsidR="00D809B2" w:rsidRPr="00CE4A72" w:rsidRDefault="00D809B2" w:rsidP="00A86C16">
            <w:pPr>
              <w:rPr>
                <w:rFonts w:ascii="標楷體" w:eastAsia="標楷體" w:hAnsi="標楷體"/>
                <w:b/>
              </w:rPr>
            </w:pPr>
            <w:r w:rsidRPr="00CE4A72">
              <w:rPr>
                <w:rFonts w:ascii="標楷體" w:eastAsia="標楷體" w:hAnsi="標楷體" w:hint="eastAsia"/>
              </w:rPr>
              <w:t>調劑學與臨床藥學</w:t>
            </w:r>
            <w:r w:rsidRPr="00CE4A72">
              <w:rPr>
                <w:rFonts w:ascii="標楷體" w:eastAsia="標楷體" w:hAnsi="標楷體" w:hint="eastAsia"/>
                <w:color w:val="FFFFFF"/>
              </w:rPr>
              <w:t>治治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Pr="00CE4A72" w:rsidRDefault="00D809B2" w:rsidP="00A86C16">
            <w:pPr>
              <w:rPr>
                <w:rFonts w:ascii="標楷體" w:eastAsia="標楷體" w:hAnsi="標楷體"/>
              </w:rPr>
            </w:pPr>
            <w:r w:rsidRPr="00CE4A72">
              <w:rPr>
                <w:rFonts w:ascii="標楷體" w:eastAsia="標楷體" w:hAnsi="標楷體" w:hint="eastAsia"/>
              </w:rPr>
              <w:t>藥物治療學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Pr="00CE4A72" w:rsidRDefault="00D809B2" w:rsidP="00A86C16">
            <w:pPr>
              <w:rPr>
                <w:rFonts w:ascii="標楷體" w:eastAsia="標楷體" w:hAnsi="標楷體"/>
              </w:rPr>
            </w:pPr>
            <w:r w:rsidRPr="00CE4A72">
              <w:rPr>
                <w:rFonts w:ascii="標楷體" w:eastAsia="標楷體" w:hAnsi="標楷體" w:hint="eastAsia"/>
              </w:rPr>
              <w:t>藥事行政與法規</w:t>
            </w:r>
            <w:r w:rsidRPr="00CE4A72">
              <w:rPr>
                <w:rFonts w:ascii="標楷體" w:eastAsia="標楷體" w:hAnsi="標楷體" w:hint="eastAsia"/>
                <w:color w:val="FFFFFF"/>
              </w:rPr>
              <w:t>職能治</w:t>
            </w:r>
          </w:p>
        </w:tc>
      </w:tr>
      <w:tr w:rsidR="00AF0534" w:rsidTr="00A86C16">
        <w:trPr>
          <w:cantSplit/>
          <w:trHeight w:val="5572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34" w:rsidRDefault="00AF0534" w:rsidP="00A86C16">
            <w:pPr>
              <w:pStyle w:val="a7"/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附</w:t>
            </w:r>
          </w:p>
          <w:p w:rsidR="00AF0534" w:rsidRDefault="00AF0534" w:rsidP="00A86C16"/>
          <w:p w:rsidR="00AF0534" w:rsidRDefault="00AF0534" w:rsidP="00A86C16"/>
          <w:p w:rsidR="00AF0534" w:rsidRDefault="00AF0534" w:rsidP="00A86C16"/>
          <w:p w:rsidR="00AF0534" w:rsidRDefault="00AF0534" w:rsidP="00A86C16"/>
          <w:p w:rsidR="00AF0534" w:rsidRDefault="00AF0534" w:rsidP="00A86C16"/>
          <w:p w:rsidR="00AF0534" w:rsidRDefault="00AF0534" w:rsidP="00A86C16"/>
          <w:p w:rsidR="00AF0534" w:rsidRDefault="00AF0534" w:rsidP="00A86C16">
            <w:pPr>
              <w:pStyle w:val="a7"/>
              <w:spacing w:line="240" w:lineRule="exact"/>
              <w:rPr>
                <w:color w:val="auto"/>
              </w:rPr>
            </w:pPr>
            <w:proofErr w:type="gramStart"/>
            <w:r>
              <w:rPr>
                <w:rFonts w:hint="eastAsia"/>
                <w:color w:val="auto"/>
              </w:rPr>
              <w:t>註</w:t>
            </w:r>
            <w:proofErr w:type="gramEnd"/>
          </w:p>
        </w:tc>
        <w:tc>
          <w:tcPr>
            <w:tcW w:w="9543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534" w:rsidRPr="00976E4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76E44">
              <w:rPr>
                <w:rFonts w:ascii="標楷體" w:eastAsia="標楷體" w:hint="eastAsia"/>
                <w:sz w:val="22"/>
                <w:szCs w:val="22"/>
              </w:rPr>
              <w:t>一、</w:t>
            </w: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牙醫師（一）、藥師(</w:t>
            </w:r>
            <w:proofErr w:type="gramStart"/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)考試於上午8時40分至9時，牙醫師（二）考試於當日中午12時35分至12時55分，藥師（二）考試於當日下午2時20分至2時40分，分別講解有關考試應行注意事項及模擬答題練習，應考人必須準時進入試場就座。</w:t>
            </w:r>
          </w:p>
          <w:p w:rsidR="00AF0534" w:rsidRPr="00976E4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76E44">
              <w:rPr>
                <w:rFonts w:ascii="標楷體" w:eastAsia="標楷體" w:hint="eastAsia"/>
                <w:sz w:val="22"/>
                <w:szCs w:val="22"/>
              </w:rPr>
              <w:t>二、本考試日程表所列各科目係全部</w:t>
            </w:r>
            <w:proofErr w:type="gramStart"/>
            <w:r w:rsidRPr="00976E44">
              <w:rPr>
                <w:rFonts w:ascii="標楷體" w:eastAsia="標楷體" w:hint="eastAsia"/>
                <w:sz w:val="22"/>
                <w:szCs w:val="22"/>
              </w:rPr>
              <w:t>採</w:t>
            </w:r>
            <w:proofErr w:type="gramEnd"/>
            <w:r w:rsidRPr="00976E44">
              <w:rPr>
                <w:rFonts w:ascii="標楷體" w:eastAsia="標楷體" w:hint="eastAsia"/>
                <w:sz w:val="22"/>
                <w:szCs w:val="22"/>
              </w:rPr>
              <w:t>測驗式試題，考試</w:t>
            </w:r>
            <w:proofErr w:type="gramStart"/>
            <w:r w:rsidRPr="00976E44">
              <w:rPr>
                <w:rFonts w:ascii="標楷體" w:eastAsia="標楷體" w:hint="eastAsia"/>
                <w:sz w:val="22"/>
                <w:szCs w:val="22"/>
              </w:rPr>
              <w:t>時間均為60分鐘</w:t>
            </w:r>
            <w:proofErr w:type="gramEnd"/>
            <w:r w:rsidRPr="00976E44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AF0534" w:rsidRPr="00976E4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/>
                <w:sz w:val="22"/>
                <w:szCs w:val="22"/>
              </w:rPr>
            </w:pPr>
            <w:r w:rsidRPr="00976E44">
              <w:rPr>
                <w:rFonts w:ascii="標楷體" w:eastAsia="標楷體" w:hint="eastAsia"/>
                <w:sz w:val="22"/>
                <w:szCs w:val="22"/>
              </w:rPr>
              <w:t>三、</w:t>
            </w:r>
            <w:r w:rsidRPr="00976E44">
              <w:rPr>
                <w:rFonts w:ascii="標楷體" w:eastAsia="標楷體" w:hint="eastAsia"/>
                <w:bCs/>
                <w:sz w:val="22"/>
                <w:szCs w:val="22"/>
              </w:rPr>
              <w:t>本考試日程表所載「牙醫師（一）」係指應牙醫師第一階段考試（應試科目2科），「牙醫師（二）」係指應牙醫師第二階段考試（應試科目4科），「藥師（一）」係指應藥師第一階段考試（應試科目3科），「藥師（二）」係指應藥師第二階段考試（應試科目3科）。</w:t>
            </w:r>
          </w:p>
          <w:p w:rsidR="00AF0534" w:rsidRPr="00976E4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四、電腦化測驗，</w:t>
            </w:r>
            <w:r w:rsidRPr="00976E44">
              <w:rPr>
                <w:rFonts w:ascii="標楷體" w:eastAsia="標楷體" w:hint="eastAsia"/>
                <w:sz w:val="22"/>
                <w:szCs w:val="22"/>
              </w:rPr>
              <w:t>考選</w:t>
            </w: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部將提供空白計算紙，供應考人計算使用，</w:t>
            </w:r>
            <w:r w:rsidRPr="009D1C19">
              <w:rPr>
                <w:rFonts w:ascii="標楷體" w:eastAsia="標楷體" w:hAnsi="標楷體" w:hint="eastAsia"/>
                <w:sz w:val="22"/>
                <w:szCs w:val="22"/>
              </w:rPr>
              <w:t>考試開始鈴響前，應考人不得於計算紙上書寫任何文字或符號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於各節考試時間終了前結束作答者，離場時不得將</w:t>
            </w:r>
            <w:proofErr w:type="gramStart"/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計算紙攜出</w:t>
            </w:r>
            <w:proofErr w:type="gramEnd"/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電腦試場。</w:t>
            </w:r>
          </w:p>
          <w:p w:rsidR="00AF0534" w:rsidRPr="00976E4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五、本考試各</w:t>
            </w:r>
            <w:proofErr w:type="gramStart"/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科目母版試題</w:t>
            </w:r>
            <w:proofErr w:type="gramEnd"/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及標準答案，將於本次考試全部筆試結束之次日（2月2日），在考選部全球資訊網公布，屆時請應考人自行查閱。</w:t>
            </w:r>
          </w:p>
          <w:p w:rsidR="00AF0534" w:rsidRPr="00976E4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六、應考人係屬視覺障礙、上肢肢體障礙、腦性麻痺身體協調性功能不佳、重度肢體障礙、多重障礙應考人致閱讀試題或作答有困難，且於報名時業已繳交身心障礙（殘障）手冊及報名日期前1年內經衛生福利部認定之地區醫院以上醫院相關醫療科別核發之</w:t>
            </w:r>
            <w:r w:rsidRPr="00F74A5A">
              <w:rPr>
                <w:rFonts w:ascii="標楷體" w:eastAsia="標楷體" w:hAnsi="標楷體" w:hint="eastAsia"/>
                <w:sz w:val="22"/>
                <w:szCs w:val="22"/>
              </w:rPr>
              <w:t>國家考試身心障礙應考人申請權益維護措施之醫院診斷證明書</w:t>
            </w:r>
            <w:r w:rsidRPr="00976E44">
              <w:rPr>
                <w:rFonts w:ascii="標楷體" w:eastAsia="標楷體" w:hAnsi="標楷體" w:hint="eastAsia"/>
                <w:sz w:val="22"/>
                <w:szCs w:val="22"/>
              </w:rPr>
              <w:t>，經審查通過者，其每節考試之作答時間延長20分鐘。</w:t>
            </w:r>
          </w:p>
          <w:p w:rsidR="00AF0534" w:rsidRDefault="00AF0534" w:rsidP="001A5D65">
            <w:pPr>
              <w:snapToGrid w:val="0"/>
              <w:spacing w:beforeLines="10" w:line="280" w:lineRule="exact"/>
              <w:ind w:left="440" w:hangingChars="200" w:hanging="440"/>
              <w:jc w:val="both"/>
              <w:rPr>
                <w:rFonts w:ascii="標楷體" w:eastAsia="標楷體"/>
                <w:sz w:val="22"/>
              </w:rPr>
            </w:pPr>
            <w:r w:rsidRPr="00976E44">
              <w:rPr>
                <w:rFonts w:ascii="標楷體" w:eastAsia="標楷體" w:hint="eastAsia"/>
                <w:sz w:val="22"/>
                <w:szCs w:val="22"/>
              </w:rPr>
              <w:t>七、應考人應於每節考試預備鈴聲響</w:t>
            </w:r>
            <w:proofErr w:type="gramStart"/>
            <w:r w:rsidRPr="00976E44">
              <w:rPr>
                <w:rFonts w:ascii="標楷體" w:eastAsia="標楷體" w:hint="eastAsia"/>
                <w:sz w:val="22"/>
                <w:szCs w:val="22"/>
              </w:rPr>
              <w:t>時依座號</w:t>
            </w:r>
            <w:proofErr w:type="gramEnd"/>
            <w:r w:rsidRPr="00976E44">
              <w:rPr>
                <w:rFonts w:ascii="標楷體" w:eastAsia="標楷體" w:hint="eastAsia"/>
                <w:sz w:val="22"/>
                <w:szCs w:val="22"/>
              </w:rPr>
              <w:t>就座，並準時應試。考試時間開始後，每天第一節15分鐘內，其餘各節3分鐘內，得准入場應試，逾時不得應試。但持有身心障礙手冊或證明，且經考選部核准之身心障礙應考人，每節考試開始15分鐘內，得准入場應試，逾時不得應試。每節考試開始後45分鐘內，不准離場。</w:t>
            </w:r>
          </w:p>
        </w:tc>
      </w:tr>
      <w:tr w:rsidR="00D809B2" w:rsidRPr="00705336" w:rsidTr="00A86C16">
        <w:tblPrEx>
          <w:tblCellMar>
            <w:top w:w="28" w:type="dxa"/>
            <w:bottom w:w="28" w:type="dxa"/>
          </w:tblCellMar>
        </w:tblPrEx>
        <w:trPr>
          <w:cantSplit/>
          <w:trHeight w:val="685"/>
          <w:jc w:val="center"/>
        </w:trPr>
        <w:tc>
          <w:tcPr>
            <w:tcW w:w="99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9B2" w:rsidRDefault="00D809B2" w:rsidP="00A86C16">
            <w:pPr>
              <w:spacing w:line="340" w:lineRule="exact"/>
              <w:jc w:val="distribute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lastRenderedPageBreak/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b/>
                <w:spacing w:val="-20"/>
                <w:sz w:val="32"/>
                <w:szCs w:val="32"/>
              </w:rPr>
              <w:br w:type="page"/>
            </w:r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104年第一次專門職業及技術人員高等考試</w:t>
            </w:r>
            <w:r w:rsidRPr="00705336"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  <w:t>藥師、</w:t>
            </w:r>
            <w:proofErr w:type="gramStart"/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醫</w:t>
            </w:r>
            <w:proofErr w:type="gramEnd"/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事檢驗師、</w:t>
            </w:r>
            <w:proofErr w:type="gramStart"/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醫</w:t>
            </w:r>
            <w:proofErr w:type="gramEnd"/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事放射師、</w:t>
            </w:r>
          </w:p>
          <w:p w:rsidR="00D809B2" w:rsidRPr="00705336" w:rsidRDefault="00D809B2" w:rsidP="00A86C16">
            <w:pPr>
              <w:spacing w:line="340" w:lineRule="exact"/>
              <w:jc w:val="distribute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助產師、物理治療師、職能治療師、呼吸治療師、獸醫師考試</w:t>
            </w:r>
            <w:bookmarkStart w:id="0" w:name="應試科目及考試日程表"/>
          </w:p>
          <w:p w:rsidR="00D809B2" w:rsidRPr="00705336" w:rsidRDefault="00D809B2" w:rsidP="00A86C16">
            <w:pPr>
              <w:spacing w:line="340" w:lineRule="exact"/>
              <w:jc w:val="center"/>
              <w:rPr>
                <w:b/>
                <w:spacing w:val="-20"/>
                <w:w w:val="85"/>
                <w:sz w:val="32"/>
                <w:szCs w:val="32"/>
              </w:rPr>
            </w:pPr>
            <w:r w:rsidRPr="00705336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應試科目及考試日程表</w:t>
            </w:r>
            <w:bookmarkEnd w:id="0"/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cantSplit/>
          <w:trHeight w:val="594"/>
          <w:jc w:val="center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日期</w:t>
            </w:r>
          </w:p>
        </w:tc>
        <w:tc>
          <w:tcPr>
            <w:tcW w:w="844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napToGrid w:val="0"/>
              <w:spacing w:line="300" w:lineRule="exact"/>
              <w:jc w:val="center"/>
              <w:rPr>
                <w:rFonts w:ascii="標楷體"/>
                <w:b/>
                <w:sz w:val="30"/>
                <w:szCs w:val="30"/>
              </w:rPr>
            </w:pPr>
            <w:r>
              <w:rPr>
                <w:rFonts w:ascii="標楷體" w:hint="eastAsia"/>
                <w:b/>
                <w:sz w:val="30"/>
                <w:szCs w:val="30"/>
              </w:rPr>
              <w:t>104年1月31日至104年2月1日，分梯次舉行</w:t>
            </w:r>
          </w:p>
          <w:p w:rsidR="00D809B2" w:rsidRDefault="00D809B2" w:rsidP="00A86C16">
            <w:pPr>
              <w:pStyle w:val="a5"/>
              <w:snapToGrid w:val="0"/>
              <w:spacing w:line="28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8"/>
                <w:szCs w:val="28"/>
              </w:rPr>
              <w:t>（</w:t>
            </w:r>
            <w:r>
              <w:rPr>
                <w:rFonts w:ascii="標楷體" w:hint="eastAsia"/>
                <w:b/>
                <w:sz w:val="28"/>
                <w:szCs w:val="28"/>
              </w:rPr>
              <w:t>應考人實際應試日期，以考選部寄發之入場證上所載日期為</w:t>
            </w:r>
            <w:proofErr w:type="gramStart"/>
            <w:r>
              <w:rPr>
                <w:rFonts w:ascii="標楷體" w:hint="eastAsia"/>
                <w:b/>
                <w:sz w:val="28"/>
                <w:szCs w:val="28"/>
              </w:rPr>
              <w:t>準</w:t>
            </w:r>
            <w:proofErr w:type="gramEnd"/>
            <w:r>
              <w:rPr>
                <w:rFonts w:ascii="標楷體" w:hint="eastAsia"/>
                <w:sz w:val="28"/>
                <w:szCs w:val="28"/>
              </w:rPr>
              <w:t>）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54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節次</w:t>
            </w:r>
          </w:p>
        </w:tc>
        <w:tc>
          <w:tcPr>
            <w:tcW w:w="1405" w:type="dxa"/>
            <w:gridSpan w:val="2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第1節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第2節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第3節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第4節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第5節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distribute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第6節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cantSplit/>
          <w:trHeight w:val="450"/>
          <w:jc w:val="center"/>
        </w:trPr>
        <w:tc>
          <w:tcPr>
            <w:tcW w:w="1548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考試</w:t>
            </w:r>
          </w:p>
          <w:p w:rsidR="00D809B2" w:rsidRDefault="00D809B2" w:rsidP="00A86C1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      時間</w:t>
            </w:r>
          </w:p>
          <w:p w:rsidR="00D809B2" w:rsidRDefault="00D809B2" w:rsidP="00A86C1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 xml:space="preserve">類科及     </w:t>
            </w:r>
          </w:p>
          <w:p w:rsidR="00D809B2" w:rsidRDefault="00D809B2" w:rsidP="00A86C16">
            <w:pPr>
              <w:pStyle w:val="a5"/>
              <w:spacing w:line="280" w:lineRule="exact"/>
              <w:jc w:val="both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編號</w:t>
            </w:r>
          </w:p>
        </w:tc>
        <w:tc>
          <w:tcPr>
            <w:tcW w:w="328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7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08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40</w:t>
            </w:r>
          </w:p>
        </w:tc>
        <w:tc>
          <w:tcPr>
            <w:tcW w:w="308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10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20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  <w:szCs w:val="24"/>
              </w:rPr>
            </w:pPr>
            <w:r>
              <w:rPr>
                <w:rFonts w:ascii="標楷體" w:hint="eastAsia"/>
                <w:b/>
                <w:sz w:val="24"/>
              </w:rPr>
              <w:t>12:50</w:t>
            </w:r>
          </w:p>
        </w:tc>
        <w:tc>
          <w:tcPr>
            <w:tcW w:w="308" w:type="dxa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70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14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35</w:t>
            </w:r>
          </w:p>
        </w:tc>
        <w:tc>
          <w:tcPr>
            <w:tcW w:w="294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/>
                <w:b/>
                <w:sz w:val="24"/>
              </w:rPr>
              <w:t>1</w:t>
            </w:r>
            <w:r>
              <w:rPr>
                <w:rFonts w:ascii="標楷體" w:hint="eastAsia"/>
                <w:b/>
                <w:sz w:val="24"/>
              </w:rPr>
              <w:t>6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00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預備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17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25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cantSplit/>
          <w:trHeight w:val="772"/>
          <w:jc w:val="center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80" w:lineRule="exact"/>
              <w:ind w:firstLineChars="300" w:firstLine="720"/>
              <w:jc w:val="both"/>
              <w:rPr>
                <w:rFonts w:ascii="標楷體"/>
                <w:sz w:val="24"/>
              </w:rPr>
            </w:pPr>
          </w:p>
        </w:tc>
        <w:tc>
          <w:tcPr>
            <w:tcW w:w="328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7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09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00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10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00</w:t>
            </w:r>
          </w:p>
        </w:tc>
        <w:tc>
          <w:tcPr>
            <w:tcW w:w="308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10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25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11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25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57" w:type="dxa"/>
            <w:tcBorders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12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55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13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55</w:t>
            </w:r>
          </w:p>
        </w:tc>
        <w:tc>
          <w:tcPr>
            <w:tcW w:w="308" w:type="dxa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70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14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40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15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40</w:t>
            </w:r>
          </w:p>
        </w:tc>
        <w:tc>
          <w:tcPr>
            <w:tcW w:w="294" w:type="dxa"/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16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05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17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05</w:t>
            </w:r>
          </w:p>
        </w:tc>
        <w:tc>
          <w:tcPr>
            <w:tcW w:w="338" w:type="dxa"/>
            <w:tcBorders>
              <w:left w:val="single" w:sz="4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考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sz w:val="24"/>
              </w:rPr>
            </w:pPr>
            <w:r>
              <w:rPr>
                <w:rFonts w:ascii="標楷體" w:hint="eastAsia"/>
                <w:sz w:val="24"/>
              </w:rPr>
              <w:t>試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r>
              <w:rPr>
                <w:rFonts w:ascii="標楷體" w:hint="eastAsia"/>
                <w:b/>
                <w:sz w:val="24"/>
              </w:rPr>
              <w:t>17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30</w:t>
            </w:r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4"/>
              </w:rPr>
            </w:pPr>
            <w:proofErr w:type="gramStart"/>
            <w:r>
              <w:rPr>
                <w:rFonts w:ascii="標楷體" w:hint="eastAsia"/>
                <w:b/>
                <w:sz w:val="24"/>
              </w:rPr>
              <w:t>│</w:t>
            </w:r>
            <w:proofErr w:type="gramEnd"/>
          </w:p>
          <w:p w:rsidR="00D809B2" w:rsidRDefault="00D809B2" w:rsidP="00A86C16">
            <w:pPr>
              <w:pStyle w:val="a5"/>
              <w:spacing w:line="240" w:lineRule="exact"/>
              <w:jc w:val="center"/>
              <w:rPr>
                <w:rFonts w:ascii="標楷體"/>
                <w:b/>
                <w:sz w:val="22"/>
              </w:rPr>
            </w:pPr>
            <w:r>
              <w:rPr>
                <w:rFonts w:ascii="標楷體" w:hint="eastAsia"/>
                <w:b/>
                <w:sz w:val="24"/>
              </w:rPr>
              <w:t>18</w:t>
            </w:r>
            <w:r>
              <w:rPr>
                <w:rFonts w:ascii="標楷體"/>
                <w:b/>
                <w:sz w:val="24"/>
              </w:rPr>
              <w:t>:</w:t>
            </w:r>
            <w:r>
              <w:rPr>
                <w:rFonts w:ascii="標楷體" w:hint="eastAsia"/>
                <w:b/>
                <w:sz w:val="24"/>
              </w:rPr>
              <w:t>30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1164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D809B2" w:rsidRDefault="00D809B2" w:rsidP="00A86C16">
            <w:pPr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304</w:t>
            </w:r>
          </w:p>
        </w:tc>
        <w:tc>
          <w:tcPr>
            <w:tcW w:w="1098" w:type="dxa"/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助產師</w:t>
            </w:r>
          </w:p>
        </w:tc>
        <w:tc>
          <w:tcPr>
            <w:tcW w:w="1405" w:type="dxa"/>
            <w:gridSpan w:val="2"/>
            <w:vAlign w:val="center"/>
          </w:tcPr>
          <w:p w:rsidR="00D809B2" w:rsidRDefault="00D809B2" w:rsidP="00A86C16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8"/>
                <w:w w:val="90"/>
              </w:rPr>
              <w:t>基礎醫學</w:t>
            </w:r>
            <w:r>
              <w:rPr>
                <w:rFonts w:ascii="標楷體" w:eastAsia="標楷體" w:hint="eastAsia"/>
                <w:spacing w:val="-6"/>
                <w:w w:val="90"/>
              </w:rPr>
              <w:t>（</w:t>
            </w:r>
            <w:r>
              <w:rPr>
                <w:rFonts w:ascii="標楷體" w:eastAsia="標楷體" w:hint="eastAsia"/>
                <w:spacing w:val="-6"/>
                <w:w w:val="90"/>
                <w:sz w:val="20"/>
              </w:rPr>
              <w:t>包括生理學、病理學、藥理學、微生物學與免疫學）</w:t>
            </w:r>
          </w:p>
        </w:tc>
        <w:tc>
          <w:tcPr>
            <w:tcW w:w="1394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基本護理學（</w:t>
            </w:r>
            <w:r>
              <w:rPr>
                <w:rFonts w:ascii="標楷體" w:eastAsia="標楷體" w:hint="eastAsia"/>
                <w:w w:val="90"/>
                <w:sz w:val="20"/>
              </w:rPr>
              <w:t>包括護理原理、護理技術</w:t>
            </w:r>
            <w:r>
              <w:rPr>
                <w:rFonts w:ascii="標楷體" w:eastAsia="標楷體" w:hint="eastAsia"/>
                <w:spacing w:val="-12"/>
                <w:w w:val="90"/>
                <w:sz w:val="20"/>
              </w:rPr>
              <w:t>）</w:t>
            </w:r>
            <w:r>
              <w:rPr>
                <w:rFonts w:ascii="標楷體" w:eastAsia="標楷體" w:hint="eastAsia"/>
                <w:w w:val="90"/>
              </w:rPr>
              <w:t>與護理行政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各科護理學</w:t>
            </w:r>
            <w:r>
              <w:rPr>
                <w:rFonts w:ascii="標楷體" w:eastAsia="標楷體" w:hint="eastAsia"/>
                <w:spacing w:val="-12"/>
                <w:w w:val="90"/>
                <w:sz w:val="20"/>
              </w:rPr>
              <w:t>（</w:t>
            </w:r>
            <w:r>
              <w:rPr>
                <w:rFonts w:ascii="標楷體" w:eastAsia="標楷體" w:hint="eastAsia"/>
                <w:w w:val="90"/>
                <w:sz w:val="20"/>
              </w:rPr>
              <w:t>包括內外科、兒科、精神科與社區衛生護理學</w:t>
            </w:r>
            <w:r>
              <w:rPr>
                <w:rFonts w:ascii="標楷體" w:eastAsia="標楷體" w:hint="eastAsia"/>
                <w:spacing w:val="-12"/>
                <w:w w:val="90"/>
                <w:sz w:val="20"/>
              </w:rPr>
              <w:t>）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助產學(</w:t>
            </w:r>
            <w:proofErr w:type="gramStart"/>
            <w:r>
              <w:rPr>
                <w:rFonts w:ascii="標楷體" w:eastAsia="標楷體" w:hint="eastAsia"/>
                <w:w w:val="90"/>
              </w:rPr>
              <w:t>一</w:t>
            </w:r>
            <w:proofErr w:type="gramEnd"/>
            <w:r>
              <w:rPr>
                <w:rFonts w:ascii="標楷體" w:eastAsia="標楷體" w:hint="eastAsia"/>
                <w:w w:val="90"/>
              </w:rPr>
              <w:t>)</w:t>
            </w:r>
          </w:p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spacing w:val="-8"/>
                <w:w w:val="90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18"/>
              </w:rPr>
              <w:t>(包括助產學緒論、生殖系統的解剖與生理、產前護理、分娩期護理、產後護理、新生兒護理)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助產學(二)</w:t>
            </w:r>
          </w:p>
          <w:p w:rsidR="00D809B2" w:rsidRDefault="00D809B2" w:rsidP="00A86C16">
            <w:pPr>
              <w:adjustRightInd w:val="0"/>
              <w:snapToGrid w:val="0"/>
              <w:spacing w:line="19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pacing w:val="-24"/>
                <w:w w:val="90"/>
                <w:sz w:val="18"/>
              </w:rPr>
              <w:t>(包括優生保健、遺傳諮詢、胚胎發育、不孕症護理、高危險妊娠護理、高危險分娩護理、高危險產後護理)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809B2" w:rsidRDefault="00D809B2" w:rsidP="00A86C16">
            <w:pPr>
              <w:pStyle w:val="a3"/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794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305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職能</w:t>
            </w:r>
          </w:p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治療師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szCs w:val="24"/>
              </w:rPr>
              <w:t>解剖學與生理學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職能治療學概論</w:t>
            </w:r>
            <w:r>
              <w:rPr>
                <w:rFonts w:ascii="標楷體" w:eastAsia="標楷體" w:hint="eastAsia"/>
                <w:spacing w:val="-20"/>
                <w:w w:val="90"/>
                <w:sz w:val="18"/>
              </w:rPr>
              <w:t>（包括職能治療之歷史、哲學、角色與功能、理論基礎、倫理與規範、行政管理）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生理障礙職能治療學</w:t>
            </w:r>
            <w:r w:rsidRPr="00DD5EDE">
              <w:rPr>
                <w:rFonts w:ascii="標楷體" w:eastAsia="標楷體" w:hint="eastAsia"/>
                <w:color w:val="FFFFFF"/>
                <w:szCs w:val="24"/>
              </w:rPr>
              <w:t>學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心理障礙職能治療學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小兒職能治療學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職能治療技術學</w:t>
            </w:r>
            <w:r>
              <w:rPr>
                <w:rFonts w:ascii="標楷體" w:eastAsia="標楷體" w:hint="eastAsia"/>
                <w:spacing w:val="-16"/>
                <w:w w:val="90"/>
                <w:sz w:val="18"/>
              </w:rPr>
              <w:t>（包括職能治療之評估方法與技術、活動分析與應用、治療方法與技術）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794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306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呼吸</w:t>
            </w:r>
          </w:p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治療師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心肺基礎醫學</w:t>
            </w:r>
            <w:r>
              <w:rPr>
                <w:rFonts w:ascii="標楷體" w:eastAsia="標楷體" w:hint="eastAsia"/>
                <w:spacing w:val="-16"/>
                <w:w w:val="90"/>
                <w:sz w:val="20"/>
              </w:rPr>
              <w:t>（包括解剖學、生理學、藥理學）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w w:val="90"/>
              </w:rPr>
            </w:pPr>
            <w:r>
              <w:rPr>
                <w:rFonts w:ascii="標楷體" w:eastAsia="標楷體" w:hint="eastAsia"/>
                <w:w w:val="90"/>
              </w:rPr>
              <w:t>基礎呼吸治療學</w:t>
            </w:r>
            <w:r>
              <w:rPr>
                <w:rFonts w:ascii="標楷體" w:eastAsia="標楷體" w:hint="eastAsia"/>
                <w:w w:val="90"/>
                <w:sz w:val="20"/>
              </w:rPr>
              <w:t>（包括呼吸治療倫理）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呼吸治療儀器設備學</w:t>
            </w:r>
            <w:r w:rsidRPr="00DD5EDE">
              <w:rPr>
                <w:rFonts w:ascii="標楷體" w:eastAsia="標楷體" w:hint="eastAsia"/>
                <w:color w:val="FFFFFF"/>
                <w:szCs w:val="24"/>
              </w:rPr>
              <w:t>學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呼吸器原理及應用</w:t>
            </w:r>
            <w:r w:rsidRPr="00DD5EDE">
              <w:rPr>
                <w:rFonts w:ascii="標楷體" w:eastAsia="標楷體" w:hint="eastAsia"/>
                <w:color w:val="FFFFFF"/>
                <w:szCs w:val="24"/>
              </w:rPr>
              <w:t>學學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重症呼吸治療學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呼吸疾病學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605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280" w:lineRule="exact"/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307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獸醫師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獸醫病理學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ind w:left="240" w:hangingChars="100" w:hanging="240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獸醫藥理學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獸醫實驗診斷學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獸醫普通疾病學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獸醫傳染病學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獸醫公共衛生學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794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280" w:lineRule="exact"/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308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>事</w:t>
            </w:r>
          </w:p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放射師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基礎醫學</w:t>
            </w:r>
            <w:r>
              <w:rPr>
                <w:rFonts w:ascii="標楷體" w:eastAsia="標楷體" w:hint="eastAsia"/>
                <w:sz w:val="20"/>
                <w:szCs w:val="24"/>
              </w:rPr>
              <w:t>（</w:t>
            </w:r>
            <w:r>
              <w:rPr>
                <w:rFonts w:ascii="標楷體" w:eastAsia="標楷體" w:hint="eastAsia"/>
                <w:w w:val="90"/>
                <w:sz w:val="20"/>
              </w:rPr>
              <w:t>包括</w:t>
            </w:r>
            <w:r>
              <w:rPr>
                <w:rFonts w:ascii="標楷體" w:eastAsia="標楷體" w:hint="eastAsia"/>
                <w:sz w:val="20"/>
                <w:szCs w:val="24"/>
              </w:rPr>
              <w:t>解剖學</w:t>
            </w:r>
            <w:r>
              <w:rPr>
                <w:rFonts w:ascii="標楷體" w:eastAsia="標楷體" w:hint="eastAsia"/>
                <w:spacing w:val="-20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4"/>
              </w:rPr>
              <w:t>生理學與病理學）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醫學物理學與輻射安全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放射線器材學</w:t>
            </w:r>
            <w:r>
              <w:rPr>
                <w:rFonts w:ascii="標楷體" w:eastAsia="標楷體" w:hint="eastAsia"/>
                <w:spacing w:val="-6"/>
                <w:sz w:val="20"/>
              </w:rPr>
              <w:t>（包括磁振學與超音波學）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zCs w:val="24"/>
              </w:rPr>
              <w:t>放射線診斷原理與技術學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both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zCs w:val="24"/>
              </w:rPr>
              <w:t>放射線治療原理與技術學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Cs w:val="24"/>
              </w:rPr>
              <w:t>核子醫學診療原理與技術學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治治治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794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280" w:lineRule="exact"/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309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物  理治療師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物理治療基礎學</w:t>
            </w:r>
            <w:r>
              <w:rPr>
                <w:rFonts w:ascii="標楷體" w:eastAsia="標楷體" w:hint="eastAsia"/>
                <w:sz w:val="20"/>
                <w:szCs w:val="24"/>
              </w:rPr>
              <w:t>(包括解剖學、生理學、</w:t>
            </w:r>
            <w:proofErr w:type="gramStart"/>
            <w:r>
              <w:rPr>
                <w:rFonts w:ascii="標楷體" w:eastAsia="標楷體" w:hint="eastAsia"/>
                <w:sz w:val="20"/>
                <w:szCs w:val="24"/>
              </w:rPr>
              <w:t>肌動學</w:t>
            </w:r>
            <w:proofErr w:type="gramEnd"/>
            <w:r>
              <w:rPr>
                <w:rFonts w:ascii="標楷體" w:eastAsia="標楷體" w:hint="eastAsia"/>
                <w:sz w:val="20"/>
                <w:szCs w:val="24"/>
              </w:rPr>
              <w:t>與生物力學)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物理治療學概論</w:t>
            </w:r>
            <w:r>
              <w:rPr>
                <w:rFonts w:ascii="標楷體" w:eastAsia="標楷體" w:hint="eastAsia"/>
                <w:spacing w:val="-12"/>
                <w:sz w:val="20"/>
              </w:rPr>
              <w:t>(包括物理治療史、物理治療倫理學與物理治療行政管理學)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物理治療技術學</w:t>
            </w:r>
            <w:r>
              <w:rPr>
                <w:rFonts w:ascii="標楷體" w:eastAsia="標楷體" w:hint="eastAsia"/>
                <w:sz w:val="20"/>
                <w:szCs w:val="24"/>
              </w:rPr>
              <w:t>(包括電療學、</w:t>
            </w:r>
            <w:proofErr w:type="gramStart"/>
            <w:r>
              <w:rPr>
                <w:rFonts w:ascii="標楷體" w:eastAsia="標楷體" w:hint="eastAsia"/>
                <w:sz w:val="20"/>
                <w:szCs w:val="24"/>
              </w:rPr>
              <w:t>熱療學</w:t>
            </w:r>
            <w:proofErr w:type="gramEnd"/>
            <w:r>
              <w:rPr>
                <w:rFonts w:ascii="標楷體" w:eastAsia="標楷體" w:hint="eastAsia"/>
                <w:sz w:val="20"/>
                <w:szCs w:val="24"/>
              </w:rPr>
              <w:t>、操作治療學與</w:t>
            </w:r>
            <w:proofErr w:type="gramStart"/>
            <w:r>
              <w:rPr>
                <w:rFonts w:ascii="標楷體" w:eastAsia="標楷體" w:hint="eastAsia"/>
                <w:sz w:val="20"/>
                <w:szCs w:val="24"/>
              </w:rPr>
              <w:t>輔具學</w:t>
            </w:r>
            <w:proofErr w:type="gramEnd"/>
            <w:r>
              <w:rPr>
                <w:rFonts w:ascii="標楷體" w:eastAsia="標楷體" w:hint="eastAsia"/>
                <w:sz w:val="20"/>
                <w:szCs w:val="24"/>
              </w:rPr>
              <w:t>)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神經疾病物理治療學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骨科疾病物理治療學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心肺疾病與小兒疾病物理治療學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治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716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280" w:lineRule="exact"/>
              <w:jc w:val="center"/>
              <w:rPr>
                <w:rFonts w:ascii="標楷體" w:eastAsia="標楷體"/>
                <w:b/>
                <w:color w:val="008080"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310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color w:val="008080"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藥師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藥理學與藥物化學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治治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藥物分析與生藥學</w:t>
            </w:r>
            <w:r>
              <w:rPr>
                <w:rFonts w:ascii="標楷體" w:eastAsia="標楷體"/>
                <w:color w:val="000000"/>
                <w:sz w:val="20"/>
                <w:szCs w:val="24"/>
              </w:rPr>
              <w:t>(</w:t>
            </w:r>
            <w:r>
              <w:rPr>
                <w:rFonts w:ascii="標楷體" w:eastAsia="標楷體" w:hint="eastAsia"/>
                <w:color w:val="000000"/>
                <w:sz w:val="20"/>
                <w:szCs w:val="24"/>
              </w:rPr>
              <w:t>包括中藥學</w:t>
            </w:r>
            <w:r>
              <w:rPr>
                <w:rFonts w:ascii="標楷體" w:eastAsia="標楷體"/>
                <w:color w:val="000000"/>
                <w:sz w:val="20"/>
                <w:szCs w:val="24"/>
              </w:rPr>
              <w:t>)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藥劑學</w:t>
            </w:r>
            <w:r>
              <w:rPr>
                <w:rFonts w:ascii="標楷體" w:eastAsia="標楷體"/>
                <w:color w:val="000000"/>
                <w:sz w:val="20"/>
                <w:szCs w:val="24"/>
              </w:rPr>
              <w:t>(</w:t>
            </w:r>
            <w:r>
              <w:rPr>
                <w:rFonts w:ascii="標楷體" w:eastAsia="標楷體" w:hint="eastAsia"/>
                <w:color w:val="000000"/>
                <w:sz w:val="20"/>
                <w:szCs w:val="24"/>
              </w:rPr>
              <w:t>包括生物藥劑學</w:t>
            </w:r>
            <w:r>
              <w:rPr>
                <w:rFonts w:ascii="標楷體" w:eastAsia="標楷體"/>
                <w:color w:val="000000"/>
                <w:sz w:val="20"/>
                <w:szCs w:val="24"/>
              </w:rPr>
              <w:t>)</w:t>
            </w:r>
            <w:r>
              <w:rPr>
                <w:rFonts w:ascii="標楷體" w:eastAsia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distribute"/>
              <w:rPr>
                <w:rFonts w:ascii="標楷體"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調劑學與臨床藥學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治治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藥物治療學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藥事行政與法規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職能治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794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280" w:lineRule="exact"/>
              <w:jc w:val="center"/>
              <w:rPr>
                <w:rFonts w:ascii="標楷體" w:eastAsia="標楷體"/>
                <w:b/>
                <w:spacing w:val="-16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pacing w:val="-16"/>
                <w:sz w:val="26"/>
                <w:szCs w:val="26"/>
              </w:rPr>
              <w:t>311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>
              <w:rPr>
                <w:rFonts w:ascii="標楷體" w:eastAsia="標楷體" w:hint="eastAsia"/>
                <w:b/>
                <w:sz w:val="28"/>
              </w:rPr>
              <w:t>醫</w:t>
            </w:r>
            <w:proofErr w:type="gramEnd"/>
            <w:r>
              <w:rPr>
                <w:rFonts w:ascii="標楷體" w:eastAsia="標楷體" w:hint="eastAsia"/>
                <w:b/>
                <w:sz w:val="28"/>
              </w:rPr>
              <w:t>事</w:t>
            </w:r>
          </w:p>
          <w:p w:rsidR="00D809B2" w:rsidRDefault="00D809B2" w:rsidP="00A86C16">
            <w:pPr>
              <w:spacing w:line="320" w:lineRule="exact"/>
              <w:jc w:val="distribute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檢驗師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臨床生理學與病理學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學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臨床血液學與血庫學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學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醫學分子檢驗學與臨床</w:t>
            </w:r>
            <w:proofErr w:type="gramStart"/>
            <w:r>
              <w:rPr>
                <w:rFonts w:ascii="標楷體" w:eastAsia="標楷體" w:cs="標楷體" w:hint="eastAsia"/>
                <w:kern w:val="0"/>
                <w:szCs w:val="24"/>
              </w:rPr>
              <w:t>鏡檢學</w:t>
            </w:r>
            <w:proofErr w:type="gramEnd"/>
            <w:r w:rsidRPr="00F767B0">
              <w:rPr>
                <w:rFonts w:ascii="標楷體" w:eastAsia="標楷體" w:cs="標楷體" w:hint="eastAsia"/>
                <w:kern w:val="0"/>
                <w:sz w:val="20"/>
              </w:rPr>
              <w:t>（包括寄生蟲學）</w:t>
            </w:r>
          </w:p>
        </w:tc>
        <w:tc>
          <w:tcPr>
            <w:tcW w:w="137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20" w:lineRule="exac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微生物學與臨床微生物學</w:t>
            </w:r>
            <w:r w:rsidRPr="00F767B0">
              <w:rPr>
                <w:rFonts w:ascii="標楷體" w:eastAsia="標楷體" w:cs="標楷體" w:hint="eastAsia"/>
                <w:kern w:val="0"/>
                <w:sz w:val="20"/>
              </w:rPr>
              <w:t>（包括細菌與黴菌）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生物化學與臨床生化學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9B2" w:rsidRDefault="00D809B2" w:rsidP="00A86C16">
            <w:pPr>
              <w:pStyle w:val="a3"/>
              <w:adjustRightInd w:val="0"/>
              <w:snapToGrid w:val="0"/>
              <w:spacing w:line="240" w:lineRule="exact"/>
              <w:jc w:val="distribute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</w:rPr>
              <w:t>臨床血清免疫學與臨床病毒學</w:t>
            </w:r>
            <w:r w:rsidRPr="00EF2BB1">
              <w:rPr>
                <w:rFonts w:ascii="標楷體" w:eastAsia="標楷體" w:hint="eastAsia"/>
                <w:color w:val="FFFFFF"/>
                <w:szCs w:val="24"/>
              </w:rPr>
              <w:t>職能</w:t>
            </w:r>
          </w:p>
        </w:tc>
      </w:tr>
      <w:tr w:rsidR="00D809B2" w:rsidTr="00A86C16">
        <w:tblPrEx>
          <w:tblCellMar>
            <w:top w:w="28" w:type="dxa"/>
            <w:bottom w:w="28" w:type="dxa"/>
          </w:tblCellMar>
        </w:tblPrEx>
        <w:trPr>
          <w:trHeight w:val="142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9B2" w:rsidRPr="00CA29F4" w:rsidRDefault="00D809B2" w:rsidP="00A86C16">
            <w:pPr>
              <w:pStyle w:val="a7"/>
              <w:spacing w:line="240" w:lineRule="exact"/>
              <w:rPr>
                <w:rFonts w:hAnsi="標楷體"/>
                <w:color w:val="auto"/>
              </w:rPr>
            </w:pPr>
            <w:r w:rsidRPr="00CA29F4">
              <w:rPr>
                <w:rFonts w:hAnsi="標楷體" w:hint="eastAsia"/>
                <w:color w:val="auto"/>
              </w:rPr>
              <w:t>附</w:t>
            </w:r>
          </w:p>
          <w:p w:rsidR="00D809B2" w:rsidRPr="00CA29F4" w:rsidRDefault="00D809B2" w:rsidP="00A86C16">
            <w:pPr>
              <w:rPr>
                <w:rFonts w:ascii="標楷體" w:eastAsia="標楷體" w:hAnsi="標楷體"/>
              </w:rPr>
            </w:pPr>
          </w:p>
          <w:p w:rsidR="00D809B2" w:rsidRPr="00CA29F4" w:rsidRDefault="00D809B2" w:rsidP="00A86C16">
            <w:pPr>
              <w:rPr>
                <w:rFonts w:ascii="標楷體" w:eastAsia="標楷體" w:hAnsi="標楷體"/>
              </w:rPr>
            </w:pPr>
          </w:p>
          <w:p w:rsidR="00D809B2" w:rsidRPr="00CA29F4" w:rsidRDefault="00D809B2" w:rsidP="00A86C16">
            <w:pPr>
              <w:rPr>
                <w:rFonts w:ascii="標楷體" w:eastAsia="標楷體" w:hAnsi="標楷體"/>
              </w:rPr>
            </w:pPr>
          </w:p>
          <w:p w:rsidR="00D809B2" w:rsidRPr="00CA29F4" w:rsidRDefault="00D809B2" w:rsidP="00A86C16">
            <w:pPr>
              <w:rPr>
                <w:rFonts w:ascii="標楷體" w:eastAsia="標楷體" w:hAnsi="標楷體"/>
              </w:rPr>
            </w:pPr>
          </w:p>
          <w:p w:rsidR="00D809B2" w:rsidRPr="00CA29F4" w:rsidRDefault="00D809B2" w:rsidP="00A86C16">
            <w:pPr>
              <w:rPr>
                <w:rFonts w:ascii="標楷體" w:eastAsia="標楷體" w:hAnsi="標楷體"/>
              </w:rPr>
            </w:pPr>
          </w:p>
          <w:p w:rsidR="00D809B2" w:rsidRPr="00CA29F4" w:rsidRDefault="00D809B2" w:rsidP="00A86C16">
            <w:pPr>
              <w:rPr>
                <w:rFonts w:ascii="標楷體" w:eastAsia="標楷體" w:hAnsi="標楷體"/>
              </w:rPr>
            </w:pPr>
          </w:p>
          <w:p w:rsidR="00D809B2" w:rsidRPr="00CA29F4" w:rsidRDefault="00D809B2" w:rsidP="00A86C16">
            <w:pPr>
              <w:spacing w:line="280" w:lineRule="exact"/>
              <w:jc w:val="center"/>
              <w:rPr>
                <w:rFonts w:ascii="標楷體" w:eastAsia="標楷體"/>
                <w:b/>
                <w:spacing w:val="-16"/>
                <w:sz w:val="28"/>
                <w:szCs w:val="28"/>
              </w:rPr>
            </w:pPr>
            <w:proofErr w:type="gramStart"/>
            <w:r w:rsidRPr="00CA29F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54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5D65" w:rsidRPr="00133227" w:rsidRDefault="001A5D65" w:rsidP="001A5D65">
            <w:pPr>
              <w:snapToGrid w:val="0"/>
              <w:spacing w:line="24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33227">
              <w:rPr>
                <w:rFonts w:ascii="標楷體" w:eastAsia="標楷體" w:hint="eastAsia"/>
                <w:sz w:val="22"/>
                <w:szCs w:val="22"/>
              </w:rPr>
              <w:t>一、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上午8時40分至9時，講解有關考試應行注意事項及模擬答題練習，應考人必須準時進入試場就座。</w:t>
            </w:r>
          </w:p>
          <w:p w:rsidR="001A5D65" w:rsidRPr="00133227" w:rsidRDefault="001A5D65" w:rsidP="001A5D65">
            <w:pPr>
              <w:snapToGrid w:val="0"/>
              <w:spacing w:line="240" w:lineRule="exact"/>
              <w:ind w:left="440" w:hangingChars="200" w:hanging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133227">
              <w:rPr>
                <w:rFonts w:ascii="標楷體" w:eastAsia="標楷體" w:hint="eastAsia"/>
                <w:sz w:val="22"/>
                <w:szCs w:val="22"/>
              </w:rPr>
              <w:t>二、本考試日程表所列各科目係全部</w:t>
            </w:r>
            <w:proofErr w:type="gramStart"/>
            <w:r w:rsidRPr="00133227">
              <w:rPr>
                <w:rFonts w:ascii="標楷體" w:eastAsia="標楷體" w:hint="eastAsia"/>
                <w:sz w:val="22"/>
                <w:szCs w:val="22"/>
              </w:rPr>
              <w:t>採</w:t>
            </w:r>
            <w:proofErr w:type="gramEnd"/>
            <w:r w:rsidRPr="00133227">
              <w:rPr>
                <w:rFonts w:ascii="標楷體" w:eastAsia="標楷體" w:hint="eastAsia"/>
                <w:sz w:val="22"/>
                <w:szCs w:val="22"/>
              </w:rPr>
              <w:t>測驗式試題，考試</w:t>
            </w:r>
            <w:proofErr w:type="gramStart"/>
            <w:r w:rsidRPr="00133227">
              <w:rPr>
                <w:rFonts w:ascii="標楷體" w:eastAsia="標楷體" w:hint="eastAsia"/>
                <w:sz w:val="22"/>
                <w:szCs w:val="22"/>
              </w:rPr>
              <w:t>時間均為60分鐘</w:t>
            </w:r>
            <w:proofErr w:type="gramEnd"/>
            <w:r w:rsidRPr="00133227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:rsidR="001A5D65" w:rsidRPr="00133227" w:rsidRDefault="001A5D65" w:rsidP="001A5D65">
            <w:pPr>
              <w:snapToGrid w:val="0"/>
              <w:spacing w:line="24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33227">
              <w:rPr>
                <w:rFonts w:ascii="標楷體" w:eastAsia="標楷體" w:hint="eastAsia"/>
                <w:sz w:val="22"/>
                <w:szCs w:val="22"/>
              </w:rPr>
              <w:t>三、電腦化測驗，考選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部將提供空白計算紙，供應考人計算使用，</w:t>
            </w:r>
            <w:r w:rsidRPr="009D1C19">
              <w:rPr>
                <w:rFonts w:ascii="標楷體" w:eastAsia="標楷體" w:hAnsi="標楷體" w:hint="eastAsia"/>
                <w:sz w:val="22"/>
                <w:szCs w:val="22"/>
              </w:rPr>
              <w:t>考試開始鈴響前，應考人不得於計算紙上書寫任何文字或符號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於各節考試時間終了前結束作答者，離場時不得將</w:t>
            </w:r>
            <w:proofErr w:type="gramStart"/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計算紙攜出</w:t>
            </w:r>
            <w:proofErr w:type="gramEnd"/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電腦試場。</w:t>
            </w:r>
          </w:p>
          <w:p w:rsidR="001A5D65" w:rsidRPr="00133227" w:rsidRDefault="001A5D65" w:rsidP="001A5D65">
            <w:pPr>
              <w:snapToGrid w:val="0"/>
              <w:spacing w:line="24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四、本考試各</w:t>
            </w:r>
            <w:proofErr w:type="gramStart"/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科目母版試題</w:t>
            </w:r>
            <w:proofErr w:type="gramEnd"/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及標準答案，將於本次考試全部筆試結束之次日（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日），在考選部全球資訊網公布，屆時請應考人自行查閱。</w:t>
            </w:r>
          </w:p>
          <w:p w:rsidR="001A5D65" w:rsidRPr="00133227" w:rsidRDefault="001A5D65" w:rsidP="001A5D65">
            <w:pPr>
              <w:snapToGrid w:val="0"/>
              <w:spacing w:line="24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五、應考人係屬視覺障礙、上肢肢體障礙、腦性麻痺身體協調性功能不佳、重度肢體障礙、多重障礙應考人致閱讀試題或作答有困難，且於報名時業已繳交身心障礙（殘障）手冊及報名日期前1年內經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衛生福利部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認定之地區醫院以上醫院相關醫療科別核發之</w:t>
            </w:r>
            <w:r w:rsidRPr="00F74A5A">
              <w:rPr>
                <w:rFonts w:ascii="標楷體" w:eastAsia="標楷體" w:hAnsi="標楷體" w:hint="eastAsia"/>
                <w:sz w:val="22"/>
                <w:szCs w:val="22"/>
              </w:rPr>
              <w:t>國家考試身心障礙應考人申請權益維護措施之醫院診斷證明書</w:t>
            </w:r>
            <w:r w:rsidRPr="00133227">
              <w:rPr>
                <w:rFonts w:ascii="標楷體" w:eastAsia="標楷體" w:hAnsi="標楷體" w:hint="eastAsia"/>
                <w:sz w:val="22"/>
                <w:szCs w:val="22"/>
              </w:rPr>
              <w:t>，經審查通過者，其每節考試之作答時間延長20分鐘。</w:t>
            </w:r>
          </w:p>
          <w:p w:rsidR="00D809B2" w:rsidRPr="00133227" w:rsidRDefault="001A5D65" w:rsidP="001A5D65">
            <w:pPr>
              <w:snapToGrid w:val="0"/>
              <w:spacing w:line="240" w:lineRule="exact"/>
              <w:ind w:left="424" w:hangingChars="200" w:hanging="424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133227">
              <w:rPr>
                <w:rFonts w:ascii="標楷體" w:eastAsia="標楷體" w:hint="eastAsia"/>
                <w:spacing w:val="-4"/>
                <w:sz w:val="22"/>
                <w:szCs w:val="22"/>
              </w:rPr>
              <w:t>六、應考人應於每節考試預備鈴聲響</w:t>
            </w:r>
            <w:proofErr w:type="gramStart"/>
            <w:r w:rsidRPr="00133227">
              <w:rPr>
                <w:rFonts w:ascii="標楷體" w:eastAsia="標楷體" w:hint="eastAsia"/>
                <w:spacing w:val="-4"/>
                <w:sz w:val="22"/>
                <w:szCs w:val="22"/>
              </w:rPr>
              <w:t>時依座號</w:t>
            </w:r>
            <w:proofErr w:type="gramEnd"/>
            <w:r w:rsidRPr="00133227">
              <w:rPr>
                <w:rFonts w:ascii="標楷體" w:eastAsia="標楷體" w:hint="eastAsia"/>
                <w:spacing w:val="-4"/>
                <w:sz w:val="22"/>
                <w:szCs w:val="22"/>
              </w:rPr>
              <w:t>就座，並準時應試。考試時間開始後，每天第一節15分鐘內，其餘各節3分鐘內，得准入場應試，逾時不得應試。但持有身心障礙手冊或證明，且經考選部核准之身心障礙應考人，每節考試開始15分鐘內，得准入場應試，逾時不得應試。每節考試開始後45分鐘內，不准離場。</w:t>
            </w:r>
          </w:p>
        </w:tc>
      </w:tr>
    </w:tbl>
    <w:p w:rsidR="00C07BFD" w:rsidRDefault="00C07BFD"/>
    <w:sectPr w:rsidR="00C07BFD" w:rsidSect="00D809B2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34" w:rsidRDefault="00AF0534" w:rsidP="00AF0534">
      <w:r>
        <w:separator/>
      </w:r>
    </w:p>
  </w:endnote>
  <w:endnote w:type="continuationSeparator" w:id="0">
    <w:p w:rsidR="00AF0534" w:rsidRDefault="00AF0534" w:rsidP="00AF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34" w:rsidRDefault="00AF0534" w:rsidP="00AF0534">
      <w:r>
        <w:separator/>
      </w:r>
    </w:p>
  </w:footnote>
  <w:footnote w:type="continuationSeparator" w:id="0">
    <w:p w:rsidR="00AF0534" w:rsidRDefault="00AF0534" w:rsidP="00AF0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9B2"/>
    <w:rsid w:val="001A5D65"/>
    <w:rsid w:val="00747CC8"/>
    <w:rsid w:val="00941B3F"/>
    <w:rsid w:val="00AF0534"/>
    <w:rsid w:val="00B7709B"/>
    <w:rsid w:val="00C07BFD"/>
    <w:rsid w:val="00D809B2"/>
    <w:rsid w:val="00D82051"/>
    <w:rsid w:val="00E5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809B2"/>
  </w:style>
  <w:style w:type="character" w:customStyle="1" w:styleId="a4">
    <w:name w:val="註解文字 字元"/>
    <w:basedOn w:val="a0"/>
    <w:link w:val="a3"/>
    <w:semiHidden/>
    <w:rsid w:val="00D809B2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rsid w:val="00D809B2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D809B2"/>
    <w:rPr>
      <w:rFonts w:ascii="Times New Roman" w:eastAsia="標楷體" w:hAnsi="Times New Roman" w:cs="Times New Roman"/>
      <w:sz w:val="36"/>
      <w:szCs w:val="20"/>
    </w:rPr>
  </w:style>
  <w:style w:type="paragraph" w:styleId="2">
    <w:name w:val="Body Text 2"/>
    <w:basedOn w:val="a"/>
    <w:link w:val="20"/>
    <w:rsid w:val="00D809B2"/>
    <w:rPr>
      <w:rFonts w:eastAsia="標楷體"/>
      <w:sz w:val="32"/>
    </w:rPr>
  </w:style>
  <w:style w:type="character" w:customStyle="1" w:styleId="20">
    <w:name w:val="本文 2 字元"/>
    <w:basedOn w:val="a0"/>
    <w:link w:val="2"/>
    <w:rsid w:val="00D809B2"/>
    <w:rPr>
      <w:rFonts w:ascii="Times New Roman" w:eastAsia="標楷體" w:hAnsi="Times New Roman" w:cs="Times New Roman"/>
      <w:sz w:val="32"/>
      <w:szCs w:val="20"/>
    </w:rPr>
  </w:style>
  <w:style w:type="paragraph" w:styleId="a7">
    <w:name w:val="Note Heading"/>
    <w:basedOn w:val="a"/>
    <w:next w:val="a"/>
    <w:link w:val="a8"/>
    <w:rsid w:val="00D809B2"/>
    <w:pPr>
      <w:jc w:val="center"/>
    </w:pPr>
    <w:rPr>
      <w:rFonts w:ascii="標楷體" w:eastAsia="標楷體"/>
      <w:color w:val="000000"/>
      <w:sz w:val="28"/>
    </w:rPr>
  </w:style>
  <w:style w:type="character" w:customStyle="1" w:styleId="a8">
    <w:name w:val="註釋標題 字元"/>
    <w:basedOn w:val="a0"/>
    <w:link w:val="a7"/>
    <w:rsid w:val="00D809B2"/>
    <w:rPr>
      <w:rFonts w:ascii="標楷體" w:eastAsia="標楷體" w:hAnsi="Times New Roman" w:cs="Times New Roman"/>
      <w:color w:val="000000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F05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AF053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AF05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AF05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000570</dc:creator>
  <cp:lastModifiedBy>000189</cp:lastModifiedBy>
  <cp:revision>2</cp:revision>
  <dcterms:created xsi:type="dcterms:W3CDTF">2014-10-13T07:12:00Z</dcterms:created>
  <dcterms:modified xsi:type="dcterms:W3CDTF">2014-10-13T07:12:00Z</dcterms:modified>
</cp:coreProperties>
</file>