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1B" w:rsidRPr="009660D2" w:rsidRDefault="0032391E" w:rsidP="004F121B">
      <w:pPr>
        <w:pStyle w:val="1"/>
        <w:overflowPunct w:val="0"/>
        <w:spacing w:before="240" w:afterLines="100" w:line="460" w:lineRule="exact"/>
        <w:ind w:leftChars="10" w:left="24" w:firstLineChars="0" w:firstLine="0"/>
        <w:jc w:val="center"/>
        <w:rPr>
          <w:rFonts w:ascii="Times New Roman"/>
          <w:sz w:val="32"/>
          <w:szCs w:val="32"/>
        </w:rPr>
      </w:pPr>
      <w:bookmarkStart w:id="0" w:name="_Toc382379041"/>
      <w:r w:rsidRPr="009660D2">
        <w:rPr>
          <w:rFonts w:ascii="Times New Roman"/>
          <w:b/>
          <w:sz w:val="32"/>
          <w:szCs w:val="32"/>
        </w:rPr>
        <w:t>10</w:t>
      </w:r>
      <w:r w:rsidR="00DD0765" w:rsidRPr="009660D2">
        <w:rPr>
          <w:rFonts w:ascii="Times New Roman" w:hint="eastAsia"/>
          <w:b/>
          <w:sz w:val="32"/>
          <w:szCs w:val="32"/>
        </w:rPr>
        <w:t>6</w:t>
      </w:r>
      <w:r w:rsidRPr="009660D2">
        <w:rPr>
          <w:rFonts w:ascii="Times New Roman"/>
          <w:b/>
          <w:sz w:val="32"/>
          <w:szCs w:val="32"/>
        </w:rPr>
        <w:t>年</w:t>
      </w:r>
      <w:r w:rsidR="007E70A5" w:rsidRPr="009660D2">
        <w:rPr>
          <w:rFonts w:ascii="Times New Roman"/>
          <w:b/>
          <w:sz w:val="32"/>
          <w:szCs w:val="32"/>
        </w:rPr>
        <w:t>公務人員高等考試三級考試應試科目及考試日程表</w:t>
      </w:r>
      <w:bookmarkEnd w:id="0"/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"/>
        <w:gridCol w:w="442"/>
        <w:gridCol w:w="977"/>
        <w:gridCol w:w="451"/>
        <w:gridCol w:w="630"/>
        <w:gridCol w:w="392"/>
        <w:gridCol w:w="616"/>
        <w:gridCol w:w="420"/>
        <w:gridCol w:w="686"/>
        <w:gridCol w:w="448"/>
        <w:gridCol w:w="615"/>
        <w:gridCol w:w="434"/>
        <w:gridCol w:w="663"/>
        <w:gridCol w:w="425"/>
        <w:gridCol w:w="709"/>
        <w:gridCol w:w="425"/>
        <w:gridCol w:w="567"/>
        <w:gridCol w:w="425"/>
        <w:gridCol w:w="709"/>
      </w:tblGrid>
      <w:tr w:rsidR="004F121B" w:rsidRPr="009660D2" w:rsidTr="00501095">
        <w:trPr>
          <w:cantSplit/>
          <w:trHeight w:hRule="exact" w:val="631"/>
          <w:tblHeader/>
        </w:trPr>
        <w:tc>
          <w:tcPr>
            <w:tcW w:w="342" w:type="dxa"/>
            <w:vMerge w:val="restart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660D2">
              <w:rPr>
                <w:rFonts w:eastAsia="標楷體"/>
              </w:rPr>
              <w:t>類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9660D2">
              <w:rPr>
                <w:rFonts w:eastAsia="標楷體"/>
              </w:rPr>
              <w:t>別</w:t>
            </w:r>
          </w:p>
        </w:tc>
        <w:tc>
          <w:tcPr>
            <w:tcW w:w="442" w:type="dxa"/>
            <w:vMerge w:val="restart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660D2">
              <w:rPr>
                <w:rFonts w:eastAsia="標楷體"/>
              </w:rPr>
              <w:t>類科編號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660D2">
              <w:rPr>
                <w:rFonts w:eastAsia="標楷體"/>
              </w:rPr>
              <w:t>日期</w:t>
            </w:r>
          </w:p>
        </w:tc>
        <w:tc>
          <w:tcPr>
            <w:tcW w:w="3195" w:type="dxa"/>
            <w:gridSpan w:val="6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  <w:b/>
                <w:bCs/>
              </w:rPr>
            </w:pPr>
            <w:r w:rsidRPr="009660D2">
              <w:rPr>
                <w:rFonts w:eastAsia="標楷體"/>
                <w:b/>
                <w:bCs/>
              </w:rPr>
              <w:t>7</w:t>
            </w:r>
            <w:r w:rsidRPr="009660D2">
              <w:rPr>
                <w:rFonts w:eastAsia="標楷體"/>
                <w:b/>
                <w:bCs/>
                <w:spacing w:val="-10"/>
              </w:rPr>
              <w:t>月</w:t>
            </w:r>
            <w:r w:rsidRPr="009660D2">
              <w:rPr>
                <w:rFonts w:eastAsia="標楷體" w:hint="eastAsia"/>
                <w:b/>
                <w:bCs/>
                <w:spacing w:val="-10"/>
              </w:rPr>
              <w:t>9</w:t>
            </w:r>
            <w:r w:rsidRPr="009660D2">
              <w:rPr>
                <w:rFonts w:eastAsia="標楷體"/>
                <w:b/>
                <w:bCs/>
                <w:spacing w:val="-10"/>
              </w:rPr>
              <w:t>日</w:t>
            </w:r>
            <w:r w:rsidRPr="009660D2">
              <w:rPr>
                <w:rFonts w:eastAsia="標楷體" w:hint="eastAsia"/>
                <w:b/>
                <w:bCs/>
                <w:spacing w:val="-10"/>
              </w:rPr>
              <w:t>(</w:t>
            </w:r>
            <w:r w:rsidRPr="009660D2">
              <w:rPr>
                <w:rFonts w:eastAsia="標楷體"/>
                <w:b/>
                <w:bCs/>
                <w:spacing w:val="-10"/>
              </w:rPr>
              <w:t>星期日</w:t>
            </w:r>
            <w:proofErr w:type="gramStart"/>
            <w:r w:rsidRPr="009660D2">
              <w:rPr>
                <w:rFonts w:eastAsia="標楷體" w:hint="eastAsia"/>
                <w:b/>
                <w:bCs/>
                <w:spacing w:val="-10"/>
              </w:rPr>
              <w:t>）</w:t>
            </w:r>
            <w:proofErr w:type="gramEnd"/>
          </w:p>
        </w:tc>
        <w:tc>
          <w:tcPr>
            <w:tcW w:w="3294" w:type="dxa"/>
            <w:gridSpan w:val="6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  <w:b/>
                <w:bCs/>
                <w:spacing w:val="-10"/>
              </w:rPr>
            </w:pPr>
            <w:r w:rsidRPr="009660D2">
              <w:rPr>
                <w:rFonts w:eastAsia="標楷體"/>
                <w:b/>
                <w:bCs/>
                <w:spacing w:val="-10"/>
              </w:rPr>
              <w:t>7</w:t>
            </w:r>
            <w:r w:rsidRPr="009660D2">
              <w:rPr>
                <w:rFonts w:eastAsia="標楷體"/>
                <w:b/>
                <w:bCs/>
                <w:spacing w:val="-10"/>
              </w:rPr>
              <w:t>月</w:t>
            </w:r>
            <w:r w:rsidRPr="009660D2">
              <w:rPr>
                <w:rFonts w:eastAsia="標楷體" w:hint="eastAsia"/>
                <w:b/>
                <w:bCs/>
                <w:spacing w:val="-10"/>
              </w:rPr>
              <w:t>10</w:t>
            </w:r>
            <w:r w:rsidRPr="009660D2">
              <w:rPr>
                <w:rFonts w:eastAsia="標楷體"/>
                <w:b/>
                <w:bCs/>
                <w:spacing w:val="-10"/>
              </w:rPr>
              <w:t>日</w:t>
            </w:r>
            <w:r w:rsidRPr="009660D2">
              <w:rPr>
                <w:rFonts w:eastAsia="標楷體" w:hint="eastAsia"/>
                <w:b/>
                <w:bCs/>
                <w:spacing w:val="-10"/>
              </w:rPr>
              <w:t>(</w:t>
            </w:r>
            <w:r w:rsidRPr="009660D2">
              <w:rPr>
                <w:rFonts w:eastAsia="標楷體"/>
                <w:b/>
                <w:bCs/>
                <w:spacing w:val="-10"/>
              </w:rPr>
              <w:t>星期一</w:t>
            </w:r>
            <w:proofErr w:type="gramStart"/>
            <w:r w:rsidRPr="009660D2">
              <w:rPr>
                <w:rFonts w:eastAsia="標楷體" w:hint="eastAsia"/>
                <w:b/>
                <w:bCs/>
                <w:spacing w:val="-10"/>
              </w:rPr>
              <w:t>）</w:t>
            </w:r>
            <w:proofErr w:type="gramEnd"/>
          </w:p>
        </w:tc>
        <w:tc>
          <w:tcPr>
            <w:tcW w:w="2126" w:type="dxa"/>
            <w:gridSpan w:val="4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  <w:b/>
                <w:bCs/>
                <w:spacing w:val="-10"/>
              </w:rPr>
            </w:pPr>
            <w:r w:rsidRPr="009660D2">
              <w:rPr>
                <w:rFonts w:eastAsia="標楷體"/>
                <w:b/>
                <w:bCs/>
                <w:spacing w:val="-10"/>
              </w:rPr>
              <w:t>7</w:t>
            </w:r>
            <w:r w:rsidRPr="009660D2">
              <w:rPr>
                <w:rFonts w:eastAsia="標楷體"/>
                <w:b/>
                <w:bCs/>
                <w:spacing w:val="-10"/>
              </w:rPr>
              <w:t>月</w:t>
            </w:r>
            <w:r w:rsidRPr="009660D2">
              <w:rPr>
                <w:rFonts w:eastAsia="標楷體" w:hint="eastAsia"/>
                <w:b/>
                <w:bCs/>
                <w:spacing w:val="-10"/>
              </w:rPr>
              <w:t>11</w:t>
            </w:r>
            <w:r w:rsidRPr="009660D2">
              <w:rPr>
                <w:rFonts w:eastAsia="標楷體"/>
                <w:b/>
                <w:bCs/>
                <w:spacing w:val="-10"/>
              </w:rPr>
              <w:t>日</w:t>
            </w:r>
            <w:r w:rsidRPr="009660D2">
              <w:rPr>
                <w:rFonts w:eastAsia="標楷體" w:hint="eastAsia"/>
                <w:b/>
                <w:bCs/>
                <w:spacing w:val="-18"/>
              </w:rPr>
              <w:t>(</w:t>
            </w:r>
            <w:r w:rsidRPr="009660D2">
              <w:rPr>
                <w:rFonts w:eastAsia="標楷體"/>
                <w:b/>
                <w:bCs/>
                <w:spacing w:val="-18"/>
              </w:rPr>
              <w:t>星期二</w:t>
            </w:r>
            <w:proofErr w:type="gramStart"/>
            <w:r w:rsidRPr="009660D2">
              <w:rPr>
                <w:rFonts w:eastAsia="標楷體" w:hint="eastAsia"/>
                <w:b/>
                <w:bCs/>
                <w:spacing w:val="-18"/>
              </w:rPr>
              <w:t>）</w:t>
            </w:r>
            <w:proofErr w:type="gramEnd"/>
          </w:p>
        </w:tc>
      </w:tr>
      <w:tr w:rsidR="004F121B" w:rsidRPr="009660D2" w:rsidTr="00501095">
        <w:trPr>
          <w:cantSplit/>
          <w:trHeight w:hRule="exact" w:val="340"/>
          <w:tblHeader/>
        </w:trPr>
        <w:tc>
          <w:tcPr>
            <w:tcW w:w="342" w:type="dxa"/>
            <w:vMerge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Merge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60"/>
                <w:kern w:val="0"/>
                <w:fitText w:val="600" w:id="1399989248"/>
              </w:rPr>
              <w:t>節</w:t>
            </w:r>
            <w:r w:rsidRPr="009660D2">
              <w:rPr>
                <w:rFonts w:eastAsia="標楷體"/>
                <w:kern w:val="0"/>
                <w:fitText w:val="600" w:id="1399989248"/>
              </w:rPr>
              <w:t>次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30"/>
                <w:kern w:val="0"/>
                <w:fitText w:val="840" w:id="1399989249"/>
              </w:rPr>
              <w:t>第</w:t>
            </w:r>
            <w:r w:rsidRPr="009660D2">
              <w:rPr>
                <w:rFonts w:eastAsia="標楷體" w:hint="eastAsia"/>
                <w:spacing w:val="30"/>
                <w:kern w:val="0"/>
                <w:fitText w:val="840" w:id="1399989249"/>
              </w:rPr>
              <w:t>1</w:t>
            </w:r>
            <w:r w:rsidRPr="009660D2">
              <w:rPr>
                <w:rFonts w:eastAsia="標楷體"/>
                <w:kern w:val="0"/>
                <w:fitText w:val="840" w:id="1399989249"/>
              </w:rPr>
              <w:t>節</w:t>
            </w:r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30"/>
                <w:kern w:val="0"/>
                <w:fitText w:val="840" w:id="1399989250"/>
              </w:rPr>
              <w:t>第</w:t>
            </w:r>
            <w:r w:rsidRPr="009660D2">
              <w:rPr>
                <w:rFonts w:eastAsia="標楷體" w:hint="eastAsia"/>
                <w:spacing w:val="30"/>
                <w:kern w:val="0"/>
                <w:fitText w:val="840" w:id="1399989250"/>
              </w:rPr>
              <w:t>2</w:t>
            </w:r>
            <w:r w:rsidRPr="009660D2">
              <w:rPr>
                <w:rFonts w:eastAsia="標楷體"/>
                <w:kern w:val="0"/>
                <w:fitText w:val="840" w:id="1399989250"/>
              </w:rPr>
              <w:t>節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30"/>
                <w:kern w:val="0"/>
                <w:fitText w:val="840" w:id="1399989251"/>
              </w:rPr>
              <w:t>第</w:t>
            </w:r>
            <w:r w:rsidRPr="009660D2">
              <w:rPr>
                <w:rFonts w:eastAsia="標楷體" w:hint="eastAsia"/>
                <w:spacing w:val="30"/>
                <w:kern w:val="0"/>
                <w:fitText w:val="840" w:id="1399989251"/>
              </w:rPr>
              <w:t>3</w:t>
            </w:r>
            <w:r w:rsidRPr="009660D2">
              <w:rPr>
                <w:rFonts w:eastAsia="標楷體"/>
                <w:kern w:val="0"/>
                <w:fitText w:val="840" w:id="1399989251"/>
              </w:rPr>
              <w:t>節</w:t>
            </w:r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30"/>
                <w:kern w:val="0"/>
                <w:fitText w:val="840" w:id="1399989252"/>
              </w:rPr>
              <w:t>第</w:t>
            </w:r>
            <w:r w:rsidRPr="009660D2">
              <w:rPr>
                <w:rFonts w:eastAsia="標楷體" w:hint="eastAsia"/>
                <w:spacing w:val="30"/>
                <w:kern w:val="0"/>
                <w:fitText w:val="840" w:id="1399989252"/>
              </w:rPr>
              <w:t>4</w:t>
            </w:r>
            <w:r w:rsidRPr="009660D2">
              <w:rPr>
                <w:rFonts w:eastAsia="標楷體"/>
                <w:kern w:val="0"/>
                <w:fitText w:val="840" w:id="1399989252"/>
              </w:rPr>
              <w:t>節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30"/>
                <w:kern w:val="0"/>
                <w:fitText w:val="840" w:id="1399989253"/>
              </w:rPr>
              <w:t>第</w:t>
            </w:r>
            <w:r w:rsidRPr="009660D2">
              <w:rPr>
                <w:rFonts w:eastAsia="標楷體" w:hint="eastAsia"/>
                <w:spacing w:val="30"/>
                <w:kern w:val="0"/>
                <w:fitText w:val="840" w:id="1399989253"/>
              </w:rPr>
              <w:t>5</w:t>
            </w:r>
            <w:r w:rsidRPr="009660D2">
              <w:rPr>
                <w:rFonts w:eastAsia="標楷體"/>
                <w:kern w:val="0"/>
                <w:fitText w:val="840" w:id="1399989253"/>
              </w:rPr>
              <w:t>節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30"/>
                <w:kern w:val="0"/>
                <w:fitText w:val="840" w:id="1399989254"/>
              </w:rPr>
              <w:t>第</w:t>
            </w:r>
            <w:r w:rsidRPr="009660D2">
              <w:rPr>
                <w:rFonts w:eastAsia="標楷體" w:hint="eastAsia"/>
                <w:spacing w:val="30"/>
                <w:kern w:val="0"/>
                <w:fitText w:val="840" w:id="1399989254"/>
              </w:rPr>
              <w:t>6</w:t>
            </w:r>
            <w:r w:rsidRPr="009660D2">
              <w:rPr>
                <w:rFonts w:eastAsia="標楷體"/>
                <w:kern w:val="0"/>
                <w:fitText w:val="840" w:id="1399989254"/>
              </w:rPr>
              <w:t>節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30"/>
                <w:kern w:val="0"/>
                <w:fitText w:val="840" w:id="1399989255"/>
              </w:rPr>
              <w:t>第</w:t>
            </w:r>
            <w:r w:rsidRPr="009660D2">
              <w:rPr>
                <w:rFonts w:eastAsia="標楷體" w:hint="eastAsia"/>
                <w:spacing w:val="30"/>
                <w:kern w:val="0"/>
                <w:fitText w:val="840" w:id="1399989255"/>
              </w:rPr>
              <w:t>7</w:t>
            </w:r>
            <w:r w:rsidRPr="009660D2">
              <w:rPr>
                <w:rFonts w:eastAsia="標楷體"/>
                <w:kern w:val="0"/>
                <w:fitText w:val="840" w:id="1399989255"/>
              </w:rPr>
              <w:t>節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rightChars="6" w:right="14"/>
              <w:jc w:val="center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30"/>
                <w:kern w:val="0"/>
                <w:fitText w:val="840" w:id="1399989256"/>
              </w:rPr>
              <w:t>第</w:t>
            </w:r>
            <w:r w:rsidRPr="009660D2">
              <w:rPr>
                <w:rFonts w:eastAsia="標楷體" w:hint="eastAsia"/>
                <w:spacing w:val="30"/>
                <w:kern w:val="0"/>
                <w:fitText w:val="840" w:id="1399989256"/>
              </w:rPr>
              <w:t>8</w:t>
            </w:r>
            <w:r w:rsidRPr="009660D2">
              <w:rPr>
                <w:rFonts w:eastAsia="標楷體"/>
                <w:kern w:val="0"/>
                <w:fitText w:val="840" w:id="1399989256"/>
              </w:rPr>
              <w:t>節</w:t>
            </w:r>
          </w:p>
        </w:tc>
      </w:tr>
      <w:tr w:rsidR="004F121B" w:rsidRPr="009660D2" w:rsidTr="00501095">
        <w:trPr>
          <w:cantSplit/>
          <w:trHeight w:hRule="exact" w:val="397"/>
          <w:tblHeader/>
        </w:trPr>
        <w:tc>
          <w:tcPr>
            <w:tcW w:w="342" w:type="dxa"/>
            <w:vMerge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Merge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7" w:type="dxa"/>
            <w:vMerge w:val="restart"/>
            <w:tcBorders>
              <w:tl2br w:val="single" w:sz="4" w:space="0" w:color="auto"/>
            </w:tcBorders>
            <w:vAlign w:val="center"/>
          </w:tcPr>
          <w:p w:rsidR="004F121B" w:rsidRPr="009660D2" w:rsidRDefault="004F121B" w:rsidP="00501095">
            <w:pPr>
              <w:overflowPunct w:val="0"/>
              <w:snapToGrid w:val="0"/>
              <w:spacing w:line="240" w:lineRule="exact"/>
              <w:ind w:firstLineChars="250" w:firstLine="500"/>
              <w:jc w:val="both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-20"/>
              </w:rPr>
              <w:t>時間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-20"/>
              </w:rPr>
              <w:t>類科</w:t>
            </w:r>
          </w:p>
        </w:tc>
        <w:tc>
          <w:tcPr>
            <w:tcW w:w="451" w:type="dxa"/>
            <w:vAlign w:val="center"/>
          </w:tcPr>
          <w:p w:rsidR="004F121B" w:rsidRPr="009660D2" w:rsidRDefault="004F121B" w:rsidP="00501095">
            <w:pPr>
              <w:pStyle w:val="a7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653" w:hanging="653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spacing w:val="-20"/>
                <w:sz w:val="22"/>
              </w:rPr>
              <w:t>預備</w:t>
            </w:r>
          </w:p>
        </w:tc>
        <w:tc>
          <w:tcPr>
            <w:tcW w:w="630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8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40</w:t>
            </w:r>
          </w:p>
        </w:tc>
        <w:tc>
          <w:tcPr>
            <w:tcW w:w="39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1" w:left="1" w:rightChars="-11" w:right="-26" w:hangingChars="15" w:hanging="27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spacing w:val="-20"/>
                <w:sz w:val="22"/>
              </w:rPr>
              <w:t>預備</w:t>
            </w:r>
          </w:p>
        </w:tc>
        <w:tc>
          <w:tcPr>
            <w:tcW w:w="616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12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50</w:t>
            </w:r>
          </w:p>
        </w:tc>
        <w:tc>
          <w:tcPr>
            <w:tcW w:w="420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spacing w:val="-20"/>
                <w:sz w:val="22"/>
              </w:rPr>
              <w:t>預備</w:t>
            </w:r>
          </w:p>
        </w:tc>
        <w:tc>
          <w:tcPr>
            <w:tcW w:w="686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15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30</w:t>
            </w:r>
          </w:p>
        </w:tc>
        <w:tc>
          <w:tcPr>
            <w:tcW w:w="448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spacing w:val="-20"/>
                <w:sz w:val="22"/>
              </w:rPr>
              <w:t>預備</w:t>
            </w:r>
          </w:p>
        </w:tc>
        <w:tc>
          <w:tcPr>
            <w:tcW w:w="615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8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50</w:t>
            </w:r>
          </w:p>
        </w:tc>
        <w:tc>
          <w:tcPr>
            <w:tcW w:w="434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spacing w:val="-20"/>
                <w:sz w:val="22"/>
              </w:rPr>
              <w:t>預備</w:t>
            </w:r>
          </w:p>
        </w:tc>
        <w:tc>
          <w:tcPr>
            <w:tcW w:w="663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2"/>
                <w:sz w:val="22"/>
              </w:rPr>
            </w:pPr>
            <w:r w:rsidRPr="009660D2">
              <w:rPr>
                <w:rFonts w:eastAsia="標楷體"/>
                <w:b/>
                <w:spacing w:val="-22"/>
                <w:sz w:val="22"/>
              </w:rPr>
              <w:t>12</w:t>
            </w:r>
            <w:r w:rsidRPr="009660D2">
              <w:rPr>
                <w:rFonts w:eastAsia="標楷體"/>
                <w:b/>
                <w:spacing w:val="-22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2"/>
                <w:sz w:val="22"/>
              </w:rPr>
              <w:t>50</w:t>
            </w:r>
          </w:p>
        </w:tc>
        <w:tc>
          <w:tcPr>
            <w:tcW w:w="425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spacing w:val="-20"/>
                <w:sz w:val="22"/>
              </w:rPr>
              <w:t>預備</w:t>
            </w:r>
          </w:p>
        </w:tc>
        <w:tc>
          <w:tcPr>
            <w:tcW w:w="709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15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30</w:t>
            </w:r>
          </w:p>
        </w:tc>
        <w:tc>
          <w:tcPr>
            <w:tcW w:w="425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spacing w:val="-20"/>
                <w:sz w:val="22"/>
              </w:rPr>
              <w:t>預備</w:t>
            </w:r>
          </w:p>
        </w:tc>
        <w:tc>
          <w:tcPr>
            <w:tcW w:w="56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8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50</w:t>
            </w:r>
          </w:p>
        </w:tc>
        <w:tc>
          <w:tcPr>
            <w:tcW w:w="425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0" w:left="-24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spacing w:val="-20"/>
                <w:sz w:val="22"/>
              </w:rPr>
              <w:t>預備</w:t>
            </w:r>
          </w:p>
        </w:tc>
        <w:tc>
          <w:tcPr>
            <w:tcW w:w="709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13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</w:tc>
      </w:tr>
      <w:tr w:rsidR="004F121B" w:rsidRPr="009660D2" w:rsidTr="00501095">
        <w:trPr>
          <w:cantSplit/>
          <w:trHeight w:val="964"/>
          <w:tblHeader/>
        </w:trPr>
        <w:tc>
          <w:tcPr>
            <w:tcW w:w="342" w:type="dxa"/>
            <w:vMerge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Merge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7" w:type="dxa"/>
            <w:vMerge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51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2" w:left="-29" w:rightChars="-12" w:right="-29"/>
              <w:jc w:val="both"/>
              <w:rPr>
                <w:rFonts w:eastAsia="標楷體"/>
                <w:spacing w:val="-20"/>
                <w:sz w:val="22"/>
              </w:rPr>
            </w:pPr>
            <w:r w:rsidRPr="009660D2">
              <w:rPr>
                <w:rFonts w:eastAsia="標楷體"/>
                <w:spacing w:val="-20"/>
                <w:sz w:val="22"/>
              </w:rPr>
              <w:t>考試</w:t>
            </w:r>
          </w:p>
        </w:tc>
        <w:tc>
          <w:tcPr>
            <w:tcW w:w="630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9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ind w:firstLineChars="10" w:firstLine="18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∫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11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</w:tc>
        <w:tc>
          <w:tcPr>
            <w:tcW w:w="39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2" w:left="-29"/>
              <w:jc w:val="center"/>
              <w:rPr>
                <w:rFonts w:eastAsia="標楷體"/>
                <w:bCs/>
                <w:spacing w:val="-20"/>
                <w:sz w:val="22"/>
              </w:rPr>
            </w:pPr>
            <w:r w:rsidRPr="009660D2">
              <w:rPr>
                <w:rFonts w:eastAsia="標楷體"/>
                <w:bCs/>
                <w:spacing w:val="-20"/>
                <w:sz w:val="22"/>
              </w:rPr>
              <w:t>考試</w:t>
            </w:r>
          </w:p>
        </w:tc>
        <w:tc>
          <w:tcPr>
            <w:tcW w:w="616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13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ind w:firstLineChars="3" w:firstLine="5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∫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15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</w:tc>
        <w:tc>
          <w:tcPr>
            <w:tcW w:w="420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pacing w:val="-20"/>
                <w:sz w:val="22"/>
              </w:rPr>
            </w:pPr>
            <w:r w:rsidRPr="009660D2">
              <w:rPr>
                <w:rFonts w:eastAsia="標楷體"/>
                <w:bCs/>
                <w:spacing w:val="-20"/>
                <w:sz w:val="22"/>
              </w:rPr>
              <w:t>考試</w:t>
            </w:r>
          </w:p>
        </w:tc>
        <w:tc>
          <w:tcPr>
            <w:tcW w:w="686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15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40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∫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16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40</w:t>
            </w:r>
          </w:p>
        </w:tc>
        <w:tc>
          <w:tcPr>
            <w:tcW w:w="448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pacing w:val="-20"/>
                <w:sz w:val="22"/>
              </w:rPr>
            </w:pPr>
            <w:r w:rsidRPr="009660D2">
              <w:rPr>
                <w:rFonts w:eastAsia="標楷體"/>
                <w:bCs/>
                <w:spacing w:val="-20"/>
                <w:sz w:val="22"/>
              </w:rPr>
              <w:t>考試</w:t>
            </w:r>
          </w:p>
        </w:tc>
        <w:tc>
          <w:tcPr>
            <w:tcW w:w="615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9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∫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11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</w:tc>
        <w:tc>
          <w:tcPr>
            <w:tcW w:w="434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2" w:left="-29"/>
              <w:jc w:val="center"/>
              <w:rPr>
                <w:rFonts w:eastAsia="標楷體"/>
                <w:bCs/>
                <w:spacing w:val="-20"/>
                <w:sz w:val="22"/>
              </w:rPr>
            </w:pPr>
            <w:r w:rsidRPr="009660D2">
              <w:rPr>
                <w:rFonts w:eastAsia="標楷體"/>
                <w:bCs/>
                <w:spacing w:val="-20"/>
                <w:sz w:val="22"/>
              </w:rPr>
              <w:t>考試</w:t>
            </w:r>
          </w:p>
        </w:tc>
        <w:tc>
          <w:tcPr>
            <w:tcW w:w="663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9" w:left="-22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13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ind w:leftChars="-9" w:left="-22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∫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ind w:leftChars="-9" w:left="-22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15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</w:tc>
        <w:tc>
          <w:tcPr>
            <w:tcW w:w="425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4" w:left="-34"/>
              <w:jc w:val="center"/>
              <w:rPr>
                <w:rFonts w:eastAsia="標楷體"/>
                <w:bCs/>
                <w:spacing w:val="-20"/>
                <w:sz w:val="22"/>
              </w:rPr>
            </w:pPr>
            <w:r w:rsidRPr="009660D2">
              <w:rPr>
                <w:rFonts w:eastAsia="標楷體"/>
                <w:bCs/>
                <w:spacing w:val="-20"/>
                <w:sz w:val="22"/>
              </w:rPr>
              <w:t>考試</w:t>
            </w:r>
          </w:p>
        </w:tc>
        <w:tc>
          <w:tcPr>
            <w:tcW w:w="709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2" w:left="-29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15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40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ind w:leftChars="-12" w:left="-29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∫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ind w:leftChars="-12" w:left="-29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17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40</w:t>
            </w:r>
          </w:p>
        </w:tc>
        <w:tc>
          <w:tcPr>
            <w:tcW w:w="425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2" w:left="-29"/>
              <w:jc w:val="center"/>
              <w:rPr>
                <w:rFonts w:eastAsia="標楷體"/>
                <w:bCs/>
                <w:spacing w:val="-20"/>
                <w:sz w:val="22"/>
              </w:rPr>
            </w:pPr>
            <w:r w:rsidRPr="009660D2">
              <w:rPr>
                <w:rFonts w:eastAsia="標楷體"/>
                <w:bCs/>
                <w:spacing w:val="-20"/>
                <w:sz w:val="22"/>
              </w:rPr>
              <w:t>考試</w:t>
            </w:r>
          </w:p>
        </w:tc>
        <w:tc>
          <w:tcPr>
            <w:tcW w:w="56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2" w:left="-29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9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ind w:leftChars="-12" w:left="-29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∫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ind w:leftChars="-12" w:left="-29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11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00</w:t>
            </w:r>
          </w:p>
        </w:tc>
        <w:tc>
          <w:tcPr>
            <w:tcW w:w="425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Chars="-17" w:left="-41"/>
              <w:jc w:val="center"/>
              <w:rPr>
                <w:rFonts w:eastAsia="標楷體"/>
                <w:bCs/>
                <w:spacing w:val="-20"/>
                <w:sz w:val="22"/>
              </w:rPr>
            </w:pPr>
            <w:r w:rsidRPr="009660D2">
              <w:rPr>
                <w:rFonts w:eastAsia="標楷體"/>
                <w:bCs/>
                <w:spacing w:val="-20"/>
                <w:sz w:val="22"/>
              </w:rPr>
              <w:t>考試</w:t>
            </w:r>
          </w:p>
        </w:tc>
        <w:tc>
          <w:tcPr>
            <w:tcW w:w="709" w:type="dxa"/>
            <w:vAlign w:val="center"/>
          </w:tcPr>
          <w:p w:rsidR="004F121B" w:rsidRPr="009660D2" w:rsidRDefault="004F121B" w:rsidP="00501095">
            <w:pPr>
              <w:overflowPunct w:val="0"/>
              <w:snapToGrid w:val="0"/>
              <w:spacing w:line="240" w:lineRule="exact"/>
              <w:ind w:leftChars="-11" w:left="-26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13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10</w:t>
            </w:r>
          </w:p>
          <w:p w:rsidR="004F121B" w:rsidRPr="009660D2" w:rsidRDefault="004F121B" w:rsidP="00501095">
            <w:pPr>
              <w:overflowPunct w:val="0"/>
              <w:snapToGrid w:val="0"/>
              <w:spacing w:line="240" w:lineRule="exact"/>
              <w:ind w:leftChars="-11" w:left="-26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∫</w:t>
            </w:r>
          </w:p>
          <w:p w:rsidR="004F121B" w:rsidRPr="009660D2" w:rsidRDefault="004F121B" w:rsidP="00501095">
            <w:pPr>
              <w:overflowPunct w:val="0"/>
              <w:snapToGrid w:val="0"/>
              <w:spacing w:line="240" w:lineRule="exact"/>
              <w:ind w:leftChars="-11" w:left="-26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15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10</w:t>
            </w:r>
          </w:p>
          <w:p w:rsidR="004F121B" w:rsidRPr="009660D2" w:rsidRDefault="004F121B" w:rsidP="00501095">
            <w:pPr>
              <w:overflowPunct w:val="0"/>
              <w:snapToGrid w:val="0"/>
              <w:spacing w:line="240" w:lineRule="exact"/>
              <w:ind w:leftChars="-11" w:left="-26"/>
              <w:jc w:val="center"/>
              <w:rPr>
                <w:rFonts w:eastAsia="標楷體"/>
                <w:b/>
                <w:spacing w:val="-20"/>
                <w:sz w:val="22"/>
              </w:rPr>
            </w:pPr>
            <w:r w:rsidRPr="009660D2">
              <w:rPr>
                <w:rFonts w:eastAsia="標楷體"/>
                <w:b/>
                <w:spacing w:val="-20"/>
                <w:sz w:val="22"/>
              </w:rPr>
              <w:t>19</w:t>
            </w:r>
            <w:r w:rsidRPr="009660D2">
              <w:rPr>
                <w:rFonts w:eastAsia="標楷體"/>
                <w:b/>
                <w:spacing w:val="-20"/>
                <w:sz w:val="22"/>
              </w:rPr>
              <w:t>：</w:t>
            </w:r>
            <w:r w:rsidRPr="009660D2">
              <w:rPr>
                <w:rFonts w:eastAsia="標楷體"/>
                <w:b/>
                <w:spacing w:val="-20"/>
                <w:sz w:val="22"/>
              </w:rPr>
              <w:t>10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Cs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t>行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Cs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t>政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201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一般行政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民法總則與刑法總則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公共管理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政治學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公共政策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202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一般民政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民法總則與刑法總則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地方政府與政治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政治學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公共政策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203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客家事務行政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客家歷史與文化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客家政治與經濟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公共政策</w:t>
            </w:r>
          </w:p>
        </w:tc>
      </w:tr>
      <w:tr w:rsidR="004F121B" w:rsidRPr="009660D2" w:rsidTr="00F73023">
        <w:trPr>
          <w:cantSplit/>
          <w:trHeight w:val="1360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204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社會行政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社會政策與社會立法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社會福利服務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社會研究法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社會工作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205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人事行政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民法總則與刑法總則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現行考</w:t>
            </w:r>
            <w:proofErr w:type="gramStart"/>
            <w:r w:rsidRPr="009660D2">
              <w:rPr>
                <w:rFonts w:eastAsia="標楷體"/>
                <w:spacing w:val="-10"/>
              </w:rPr>
              <w:t>銓</w:t>
            </w:r>
            <w:proofErr w:type="gramEnd"/>
            <w:r w:rsidRPr="009660D2">
              <w:rPr>
                <w:rFonts w:eastAsia="標楷體"/>
                <w:spacing w:val="-10"/>
              </w:rPr>
              <w:t>制度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各國人事制度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心理學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包括諮商與輔導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206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戶政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民法總則、親屬與繼承編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移民政策與法規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包括入出國及移民法、臺灣地區與大陸地區人民關係條例、香港澳門關係條例、護照條例及外國護照簽證條例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地方政府與政治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國籍與戶政法規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包括國籍法、戶籍法、姓名條例及涉外民事法律適用法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人口政策與人口統計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207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勞工行政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勞工行政與勞工立法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就業安全制度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勞資關係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208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文化行政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文化行政與政策分析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藝術概論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本國文學概論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世界文化史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文化人類學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文化資產概論與法規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  <w:r w:rsidRPr="009660D2">
              <w:rPr>
                <w:rFonts w:eastAsia="標楷體"/>
                <w:sz w:val="28"/>
              </w:rPr>
              <w:lastRenderedPageBreak/>
              <w:t>行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  <w:r w:rsidRPr="009660D2">
              <w:rPr>
                <w:rFonts w:eastAsia="標楷體"/>
                <w:sz w:val="28"/>
              </w:rPr>
              <w:t>政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209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教育行政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教育行政學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比較教育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教育心理學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教育哲學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教育測驗與統計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210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體育行政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世界體育史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運動自然科學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體育行政與管理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體育原理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運動社會學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國際文教行政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(</w:t>
            </w:r>
            <w:proofErr w:type="gramStart"/>
            <w:r w:rsidRPr="009660D2">
              <w:rPr>
                <w:rFonts w:eastAsia="標楷體"/>
                <w:b/>
                <w:bCs/>
                <w:spacing w:val="-14"/>
              </w:rPr>
              <w:t>選試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韓</w:t>
            </w:r>
            <w:r w:rsidRPr="009660D2">
              <w:rPr>
                <w:rFonts w:eastAsia="標楷體"/>
                <w:b/>
                <w:bCs/>
                <w:spacing w:val="-14"/>
              </w:rPr>
              <w:t>文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教育行政學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比較教育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國際公法與國際組織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世界文化史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國際關係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ascii="標楷體" w:eastAsia="標楷體" w:hAnsi="標楷體" w:hint="eastAsia"/>
              </w:rPr>
              <w:t>韓文</w:t>
            </w:r>
            <w:r w:rsidRPr="009660D2">
              <w:rPr>
                <w:rFonts w:ascii="標楷體" w:eastAsia="標楷體" w:hAnsi="標楷體" w:hint="eastAsia"/>
                <w:sz w:val="20"/>
              </w:rPr>
              <w:t>(包括作文、翻譯與應用文；</w:t>
            </w:r>
            <w:proofErr w:type="gramStart"/>
            <w:r w:rsidRPr="009660D2">
              <w:rPr>
                <w:rFonts w:ascii="標楷體" w:eastAsia="標楷體" w:hAnsi="標楷體" w:hint="eastAsia"/>
                <w:sz w:val="20"/>
              </w:rPr>
              <w:t>兼試基礎</w:t>
            </w:r>
            <w:proofErr w:type="gramEnd"/>
            <w:r w:rsidRPr="009660D2">
              <w:rPr>
                <w:rFonts w:ascii="標楷體" w:eastAsia="標楷體" w:hAnsi="標楷體" w:hint="eastAsia"/>
                <w:sz w:val="20"/>
              </w:rPr>
              <w:t>英文，占</w:t>
            </w:r>
            <w:r w:rsidRPr="009660D2">
              <w:rPr>
                <w:rFonts w:eastAsia="標楷體"/>
                <w:sz w:val="20"/>
              </w:rPr>
              <w:t>30%</w:t>
            </w:r>
            <w:proofErr w:type="gramStart"/>
            <w:r w:rsidRPr="009660D2"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新聞</w:t>
            </w:r>
            <w:r w:rsidRPr="009660D2">
              <w:rPr>
                <w:rFonts w:eastAsia="標楷體"/>
                <w:b/>
                <w:bCs/>
                <w:spacing w:val="-14"/>
              </w:rPr>
              <w:t>(</w:t>
            </w:r>
            <w:r w:rsidRPr="009660D2">
              <w:rPr>
                <w:rFonts w:eastAsia="標楷體"/>
                <w:b/>
                <w:bCs/>
                <w:spacing w:val="-14"/>
              </w:rPr>
              <w:t>選試英文</w:t>
            </w:r>
            <w:proofErr w:type="gramStart"/>
            <w:r w:rsidRPr="009660D2">
              <w:rPr>
                <w:rFonts w:eastAsia="標楷體"/>
                <w:b/>
                <w:bCs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傳播理論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國際傳播與國際現勢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新聞學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包括編輯採訪實務與新聞法規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民意與公共關係學概論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新聞英文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英文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包括作文、翻譯與應用文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213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財稅行政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民法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租稅各論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財政學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會計學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稅務法規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214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金融保險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保險學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貨幣銀行學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金融保險法規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會計學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財務管理與投資學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215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統計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資料處理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</w:t>
            </w:r>
            <w:r w:rsidRPr="009660D2">
              <w:rPr>
                <w:rFonts w:eastAsia="標楷體"/>
                <w:spacing w:val="-22"/>
                <w:sz w:val="16"/>
              </w:rPr>
              <w:t>、英文</w:t>
            </w:r>
            <w:proofErr w:type="gramStart"/>
            <w:r w:rsidRPr="009660D2">
              <w:rPr>
                <w:rFonts w:eastAsia="標楷體"/>
                <w:spacing w:val="-22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統計實務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以實例命題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proofErr w:type="gramStart"/>
            <w:r w:rsidRPr="009660D2">
              <w:rPr>
                <w:rFonts w:eastAsia="標楷體"/>
                <w:spacing w:val="-10"/>
              </w:rPr>
              <w:t>迴</w:t>
            </w:r>
            <w:proofErr w:type="gramEnd"/>
            <w:r w:rsidRPr="009660D2">
              <w:rPr>
                <w:rFonts w:eastAsia="標楷體"/>
                <w:spacing w:val="-10"/>
              </w:rPr>
              <w:t>歸分析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抽樣方法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統計學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216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會計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中級會計學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Chars="-15" w:left="184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會計審計法規</w:t>
            </w:r>
            <w:r w:rsidRPr="009660D2">
              <w:rPr>
                <w:rFonts w:eastAsia="標楷體"/>
                <w:spacing w:val="-18"/>
                <w:sz w:val="20"/>
              </w:rPr>
              <w:t>(</w:t>
            </w:r>
            <w:r w:rsidRPr="009660D2">
              <w:rPr>
                <w:rFonts w:eastAsia="標楷體"/>
                <w:spacing w:val="-18"/>
                <w:sz w:val="20"/>
              </w:rPr>
              <w:t>包括預算法、會計法、決算法與審計法</w:t>
            </w:r>
            <w:proofErr w:type="gramStart"/>
            <w:r w:rsidRPr="009660D2">
              <w:rPr>
                <w:rFonts w:eastAsia="標楷體"/>
                <w:spacing w:val="-18"/>
                <w:sz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財政學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成本與管理會計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審計學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政府會計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217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財務審計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內部控制之理論與實務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審計應用法規</w:t>
            </w:r>
            <w:r w:rsidRPr="009660D2">
              <w:rPr>
                <w:rFonts w:eastAsia="標楷體"/>
                <w:spacing w:val="-20"/>
                <w:sz w:val="20"/>
              </w:rPr>
              <w:t>(</w:t>
            </w:r>
            <w:r w:rsidRPr="009660D2">
              <w:rPr>
                <w:rFonts w:eastAsia="標楷體"/>
                <w:spacing w:val="-20"/>
                <w:sz w:val="20"/>
              </w:rPr>
              <w:t>包括預算法、會計法、決算法、審計法及政府採購法</w:t>
            </w:r>
            <w:proofErr w:type="gramStart"/>
            <w:r w:rsidRPr="009660D2">
              <w:rPr>
                <w:rFonts w:eastAsia="標楷體"/>
                <w:spacing w:val="-20"/>
                <w:sz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財報分析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管理會計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審計學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包括政府審計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政府會計</w:t>
            </w:r>
          </w:p>
        </w:tc>
      </w:tr>
      <w:tr w:rsidR="004F121B" w:rsidRPr="009660D2" w:rsidTr="00F73023">
        <w:trPr>
          <w:cantSplit/>
          <w:trHeight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218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績效審計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財務行政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審計應用法規</w:t>
            </w:r>
            <w:r w:rsidRPr="009660D2">
              <w:rPr>
                <w:rFonts w:eastAsia="標楷體"/>
                <w:spacing w:val="-20"/>
                <w:sz w:val="20"/>
              </w:rPr>
              <w:t>(</w:t>
            </w:r>
            <w:r w:rsidRPr="009660D2">
              <w:rPr>
                <w:rFonts w:eastAsia="標楷體"/>
                <w:spacing w:val="-20"/>
                <w:sz w:val="20"/>
              </w:rPr>
              <w:t>包括預算法、會計法、決算法、審計法及政府採購法</w:t>
            </w:r>
            <w:proofErr w:type="gramStart"/>
            <w:r w:rsidRPr="009660D2">
              <w:rPr>
                <w:rFonts w:eastAsia="標楷體"/>
                <w:spacing w:val="-20"/>
                <w:sz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經濟學與成本效益分析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公共管理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審計學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包括政府審計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公共政策</w:t>
            </w:r>
          </w:p>
        </w:tc>
      </w:tr>
      <w:tr w:rsidR="004F121B" w:rsidRPr="009660D2" w:rsidTr="00F73023">
        <w:trPr>
          <w:cantSplit/>
          <w:trHeight w:hRule="exact" w:val="1304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9660D2">
              <w:rPr>
                <w:rFonts w:eastAsia="標楷體"/>
                <w:sz w:val="28"/>
              </w:rPr>
              <w:lastRenderedPageBreak/>
              <w:t>行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9660D2">
              <w:rPr>
                <w:rFonts w:eastAsia="標楷體"/>
                <w:sz w:val="28"/>
              </w:rPr>
              <w:t>政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219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法制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民法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立法程序與技術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刑法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商事法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民事訴訟法與刑事訴訟法</w:t>
            </w:r>
          </w:p>
        </w:tc>
      </w:tr>
      <w:tr w:rsidR="004F121B" w:rsidRPr="009660D2" w:rsidTr="00F73023">
        <w:trPr>
          <w:cantSplit/>
          <w:trHeight w:hRule="exact" w:val="130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220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國際經貿法律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  <w:r w:rsidRPr="009660D2">
              <w:rPr>
                <w:rFonts w:ascii="新細明體" w:hAnsi="新細明體" w:cs="新細明體" w:hint="eastAsia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20"/>
              </w:rPr>
            </w:pPr>
            <w:r w:rsidRPr="009660D2">
              <w:rPr>
                <w:rFonts w:eastAsia="標楷體"/>
                <w:spacing w:val="-20"/>
                <w:szCs w:val="20"/>
              </w:rPr>
              <w:t>國際貿易實務</w:t>
            </w:r>
            <w:r w:rsidRPr="009660D2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20"/>
                <w:sz w:val="20"/>
                <w:szCs w:val="20"/>
              </w:rPr>
              <w:t>包括貿易救濟實務</w:t>
            </w:r>
            <w:proofErr w:type="gramStart"/>
            <w:r w:rsidRPr="009660D2">
              <w:rPr>
                <w:rFonts w:eastAsia="標楷體"/>
                <w:spacing w:val="-2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rPr>
                <w:rFonts w:eastAsia="標楷體"/>
                <w:spacing w:val="-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  <w:spacing w:val="-20"/>
              </w:rPr>
              <w:t>法學知</w:t>
            </w:r>
          </w:p>
          <w:p w:rsidR="004F121B" w:rsidRPr="009660D2" w:rsidRDefault="004F121B" w:rsidP="00501095">
            <w:pPr>
              <w:overflowPunct w:val="0"/>
              <w:spacing w:line="220" w:lineRule="exact"/>
              <w:ind w:leftChars="100" w:left="240"/>
              <w:rPr>
                <w:rFonts w:eastAsia="標楷體"/>
              </w:rPr>
            </w:pPr>
            <w:r w:rsidRPr="009660D2">
              <w:rPr>
                <w:rFonts w:eastAsia="標楷體"/>
                <w:spacing w:val="-20"/>
              </w:rPr>
              <w:t>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zCs w:val="20"/>
              </w:rPr>
              <w:t>貿易政策與法規</w:t>
            </w:r>
            <w:r w:rsidRPr="009660D2">
              <w:rPr>
                <w:rFonts w:eastAsia="標楷體"/>
                <w:sz w:val="20"/>
              </w:rPr>
              <w:t>(</w:t>
            </w:r>
            <w:r w:rsidRPr="009660D2">
              <w:rPr>
                <w:rFonts w:eastAsia="標楷體"/>
                <w:sz w:val="20"/>
              </w:rPr>
              <w:t>包括貿易救濟法規</w:t>
            </w:r>
            <w:proofErr w:type="gramStart"/>
            <w:r w:rsidRPr="009660D2">
              <w:rPr>
                <w:rFonts w:eastAsia="標楷體"/>
                <w:sz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zCs w:val="20"/>
              </w:rPr>
              <w:t>國際公法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ascii="新細明體" w:hAnsi="新細明體" w:cs="新細明體" w:hint="eastAsia"/>
              </w:rPr>
              <w:t>◎</w:t>
            </w:r>
            <w:r w:rsidRPr="009660D2">
              <w:rPr>
                <w:rFonts w:eastAsia="標楷體"/>
              </w:rPr>
              <w:t>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</w:rPr>
              <w:t>商事法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zCs w:val="20"/>
              </w:rPr>
              <w:t>世界貿易組織法規</w:t>
            </w:r>
          </w:p>
        </w:tc>
      </w:tr>
      <w:tr w:rsidR="004F121B" w:rsidRPr="009660D2" w:rsidTr="00F73023">
        <w:trPr>
          <w:cantSplit/>
          <w:trHeight w:hRule="exact" w:val="130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法律廉政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刑法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公務員法</w:t>
            </w:r>
            <w:r w:rsidRPr="009660D2">
              <w:rPr>
                <w:rFonts w:eastAsia="標楷體"/>
                <w:spacing w:val="-18"/>
                <w:sz w:val="18"/>
                <w:szCs w:val="18"/>
              </w:rPr>
              <w:t>(</w:t>
            </w:r>
            <w:r w:rsidRPr="009660D2">
              <w:rPr>
                <w:rFonts w:eastAsia="標楷體"/>
                <w:spacing w:val="-18"/>
                <w:sz w:val="18"/>
                <w:szCs w:val="18"/>
              </w:rPr>
              <w:t>包括任用、服務、保障、考績、懲戒、交代、行政中立、利益衝突迴避與財產申報</w:t>
            </w:r>
            <w:proofErr w:type="gramStart"/>
            <w:r w:rsidRPr="009660D2">
              <w:rPr>
                <w:rFonts w:eastAsia="標楷體"/>
                <w:spacing w:val="-18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刑事訴訟法</w:t>
            </w:r>
          </w:p>
        </w:tc>
      </w:tr>
      <w:tr w:rsidR="004F121B" w:rsidRPr="009660D2" w:rsidTr="00F73023">
        <w:trPr>
          <w:cantSplit/>
          <w:trHeight w:hRule="exact" w:val="130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財經廉政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經濟學概論與財政學概論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公務員法</w:t>
            </w:r>
            <w:r w:rsidRPr="009660D2">
              <w:rPr>
                <w:rFonts w:eastAsia="標楷體"/>
                <w:spacing w:val="-20"/>
                <w:sz w:val="18"/>
                <w:szCs w:val="18"/>
              </w:rPr>
              <w:t>(</w:t>
            </w:r>
            <w:r w:rsidRPr="009660D2">
              <w:rPr>
                <w:rFonts w:eastAsia="標楷體"/>
                <w:spacing w:val="-20"/>
                <w:sz w:val="18"/>
                <w:szCs w:val="18"/>
              </w:rPr>
              <w:t>包括任用、服務、保障、考績、懲戒、交代、行政中立、利益衝突迴避與財產申報</w:t>
            </w:r>
            <w:proofErr w:type="gramStart"/>
            <w:r w:rsidRPr="009660D2">
              <w:rPr>
                <w:rFonts w:eastAsia="標楷體"/>
                <w:spacing w:val="-2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心理學</w:t>
            </w:r>
          </w:p>
        </w:tc>
      </w:tr>
      <w:tr w:rsidR="004F121B" w:rsidRPr="009660D2" w:rsidTr="00F73023">
        <w:trPr>
          <w:cantSplit/>
          <w:trHeight w:hRule="exact" w:val="130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223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經建行政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國際經濟學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貨幣銀行學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公共經濟學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商事法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統計學</w:t>
            </w:r>
          </w:p>
        </w:tc>
      </w:tr>
      <w:tr w:rsidR="004F121B" w:rsidRPr="009660D2" w:rsidTr="00F73023">
        <w:trPr>
          <w:cantSplit/>
          <w:trHeight w:hRule="exact" w:val="130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224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公平交易管理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民法</w:t>
            </w:r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包括民法總則、債編與物權編</w:t>
            </w:r>
            <w:proofErr w:type="gramStart"/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公平交易法與多層次傳銷管理法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產業經濟學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公司法</w:t>
            </w:r>
          </w:p>
        </w:tc>
      </w:tr>
      <w:tr w:rsidR="004F121B" w:rsidRPr="009660D2" w:rsidTr="00F73023">
        <w:trPr>
          <w:cantSplit/>
          <w:trHeight w:hRule="exact" w:val="130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225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工業行政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pacing w:val="-10"/>
              </w:rPr>
              <w:t>工業管理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00" w:hangingChars="100" w:hanging="200"/>
              <w:jc w:val="both"/>
              <w:rPr>
                <w:rFonts w:eastAsia="標楷體"/>
                <w:spacing w:val="-20"/>
                <w:sz w:val="20"/>
              </w:rPr>
            </w:pPr>
            <w:r w:rsidRPr="009660D2">
              <w:rPr>
                <w:rFonts w:ascii="新細明體" w:hAnsi="新細明體" w:cs="新細明體" w:hint="eastAsia"/>
                <w:spacing w:val="-20"/>
              </w:rPr>
              <w:t>※</w:t>
            </w:r>
            <w:r w:rsidRPr="009660D2">
              <w:rPr>
                <w:rFonts w:eastAsia="標楷體"/>
                <w:spacing w:val="-20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zCs w:val="20"/>
              </w:rPr>
              <w:t>人力資源管理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pacing w:val="-10"/>
              </w:rPr>
              <w:t>計算機概論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zCs w:val="20"/>
              </w:rPr>
              <w:t>管理學</w:t>
            </w:r>
            <w:r w:rsidRPr="009660D2">
              <w:rPr>
                <w:rFonts w:eastAsia="標楷體"/>
                <w:sz w:val="20"/>
              </w:rPr>
              <w:t>(</w:t>
            </w:r>
            <w:r w:rsidRPr="009660D2">
              <w:rPr>
                <w:rFonts w:eastAsia="標楷體"/>
                <w:sz w:val="20"/>
              </w:rPr>
              <w:t>包括策略規劃與計畫管理</w:t>
            </w:r>
            <w:proofErr w:type="gramStart"/>
            <w:r w:rsidRPr="009660D2">
              <w:rPr>
                <w:rFonts w:eastAsia="標楷體"/>
                <w:sz w:val="20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pacing w:val="-10"/>
              </w:rPr>
              <w:t>產業經濟學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</w:rPr>
              <w:t>統計學</w:t>
            </w:r>
          </w:p>
        </w:tc>
      </w:tr>
      <w:tr w:rsidR="004F121B" w:rsidRPr="009660D2" w:rsidTr="00F73023">
        <w:trPr>
          <w:cantSplit/>
          <w:trHeight w:hRule="exact" w:val="1304"/>
        </w:trPr>
        <w:tc>
          <w:tcPr>
            <w:tcW w:w="342" w:type="dxa"/>
            <w:vMerge/>
            <w:shd w:val="clear" w:color="auto" w:fill="auto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226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商業行政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民法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00" w:hangingChars="100" w:hanging="200"/>
              <w:jc w:val="both"/>
              <w:rPr>
                <w:rFonts w:eastAsia="標楷體"/>
                <w:spacing w:val="-20"/>
                <w:sz w:val="20"/>
              </w:rPr>
            </w:pPr>
            <w:r w:rsidRPr="009660D2">
              <w:rPr>
                <w:rFonts w:ascii="新細明體" w:hAnsi="新細明體" w:cs="新細明體" w:hint="eastAsia"/>
                <w:spacing w:val="-20"/>
              </w:rPr>
              <w:t>※</w:t>
            </w:r>
            <w:r w:rsidRPr="009660D2">
              <w:rPr>
                <w:rFonts w:eastAsia="標楷體"/>
                <w:spacing w:val="-20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貨幣銀行學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證券交易法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公司法</w:t>
            </w:r>
          </w:p>
        </w:tc>
      </w:tr>
      <w:tr w:rsidR="004F121B" w:rsidRPr="009660D2" w:rsidTr="00F73023">
        <w:trPr>
          <w:cantSplit/>
          <w:trHeight w:hRule="exact" w:val="130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227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農業行政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農業發展與政策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  <w:spacing w:val="-20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農業概論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農業經濟學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農產運銷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統計學</w:t>
            </w:r>
          </w:p>
        </w:tc>
      </w:tr>
      <w:tr w:rsidR="004F121B" w:rsidRPr="009660D2" w:rsidTr="00501095">
        <w:trPr>
          <w:cantSplit/>
          <w:trHeight w:val="1087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9660D2">
              <w:rPr>
                <w:rFonts w:eastAsia="標楷體"/>
                <w:sz w:val="28"/>
              </w:rPr>
              <w:lastRenderedPageBreak/>
              <w:t>行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9660D2">
              <w:rPr>
                <w:rFonts w:eastAsia="標楷體"/>
                <w:sz w:val="28"/>
              </w:rPr>
              <w:t>政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228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漁業行政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</w:pPr>
            <w:r w:rsidRPr="009660D2">
              <w:rPr>
                <w:rFonts w:ascii="新細明體" w:hAnsi="新細明體" w:cs="新細明體" w:hint="eastAsia"/>
              </w:rPr>
              <w:t>◎</w:t>
            </w:r>
            <w:r w:rsidRPr="009660D2">
              <w:rPr>
                <w:rFonts w:eastAsia="標楷體"/>
              </w:rPr>
              <w:t>國文</w:t>
            </w:r>
            <w:r w:rsidRPr="009660D2">
              <w:rPr>
                <w:rFonts w:eastAsia="標楷體"/>
              </w:rPr>
              <w:t>(</w:t>
            </w:r>
            <w:r w:rsidRPr="009660D2">
              <w:rPr>
                <w:rFonts w:eastAsia="標楷體"/>
              </w:rPr>
              <w:t>作文、公文與測驗</w:t>
            </w:r>
            <w:proofErr w:type="gramStart"/>
            <w:r w:rsidRPr="009660D2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zCs w:val="20"/>
              </w:rPr>
              <w:t>漁業法規</w:t>
            </w:r>
            <w:r w:rsidRPr="009660D2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20"/>
                <w:sz w:val="20"/>
                <w:szCs w:val="20"/>
              </w:rPr>
              <w:t>包括漁業法、漁港法、漁會法及其施行細則</w:t>
            </w:r>
            <w:proofErr w:type="gramStart"/>
            <w:r w:rsidRPr="009660D2">
              <w:rPr>
                <w:rFonts w:eastAsia="標楷體"/>
                <w:spacing w:val="-2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z w:val="16"/>
              </w:rPr>
              <w:t>(</w:t>
            </w:r>
            <w:r w:rsidRPr="009660D2">
              <w:rPr>
                <w:rFonts w:eastAsia="標楷體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</w:rPr>
              <w:t>水產概論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ascii="新細明體" w:hAnsi="新細明體" w:cs="新細明體" w:hint="eastAsia"/>
              </w:rPr>
              <w:t>◎</w:t>
            </w:r>
            <w:r w:rsidRPr="009660D2">
              <w:rPr>
                <w:rFonts w:eastAsia="標楷體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zCs w:val="20"/>
              </w:rPr>
              <w:t>漁業管理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szCs w:val="20"/>
              </w:rPr>
              <w:t>國際關係及談判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</w:rPr>
              <w:t>英文</w:t>
            </w:r>
            <w:r w:rsidRPr="009660D2">
              <w:rPr>
                <w:rFonts w:eastAsia="標楷體"/>
                <w:sz w:val="20"/>
              </w:rPr>
              <w:t>(</w:t>
            </w:r>
            <w:r w:rsidRPr="009660D2">
              <w:rPr>
                <w:rFonts w:eastAsia="標楷體"/>
                <w:sz w:val="20"/>
              </w:rPr>
              <w:t>包括作文、翻譯與應用文</w:t>
            </w:r>
            <w:proofErr w:type="gramStart"/>
            <w:r w:rsidRPr="009660D2">
              <w:rPr>
                <w:rFonts w:eastAsia="標楷體"/>
                <w:sz w:val="20"/>
              </w:rPr>
              <w:t>）</w:t>
            </w:r>
            <w:proofErr w:type="gramEnd"/>
          </w:p>
        </w:tc>
      </w:tr>
      <w:tr w:rsidR="004F121B" w:rsidRPr="009660D2" w:rsidTr="00501095">
        <w:trPr>
          <w:cantSplit/>
          <w:trHeight w:val="140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229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智慧財產行政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民法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公平交易法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訴願法與行政訴訟法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智慧財產法規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包括專利法、商標法及著作權法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世界貿易組織法規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與貿易有關之智慧財產協定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</w:tr>
      <w:tr w:rsidR="004F121B" w:rsidRPr="009660D2" w:rsidTr="00501095">
        <w:trPr>
          <w:cantSplit/>
          <w:trHeight w:val="1318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230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僑務行政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(</w:t>
            </w:r>
            <w:r w:rsidRPr="009660D2">
              <w:rPr>
                <w:rFonts w:eastAsia="標楷體"/>
                <w:b/>
                <w:bCs/>
                <w:spacing w:val="-14"/>
              </w:rPr>
              <w:t>選試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英</w:t>
            </w:r>
            <w:r w:rsidRPr="009660D2">
              <w:rPr>
                <w:rFonts w:eastAsia="標楷體"/>
                <w:b/>
                <w:bCs/>
                <w:spacing w:val="-14"/>
              </w:rPr>
              <w:t>文</w:t>
            </w:r>
            <w:proofErr w:type="gramStart"/>
            <w:r w:rsidRPr="009660D2">
              <w:rPr>
                <w:rFonts w:eastAsia="標楷體" w:hint="eastAsia"/>
                <w:b/>
                <w:bCs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</w:pPr>
            <w:r w:rsidRPr="009660D2">
              <w:rPr>
                <w:rFonts w:ascii="新細明體" w:hAnsi="新細明體" w:cs="新細明體" w:hint="eastAsia"/>
              </w:rPr>
              <w:t>◎</w:t>
            </w:r>
            <w:r w:rsidRPr="009660D2">
              <w:rPr>
                <w:rFonts w:eastAsia="標楷體"/>
              </w:rPr>
              <w:t>國文</w:t>
            </w:r>
            <w:r w:rsidRPr="009660D2">
              <w:rPr>
                <w:rFonts w:eastAsia="標楷體"/>
              </w:rPr>
              <w:t>(</w:t>
            </w:r>
            <w:r w:rsidRPr="009660D2">
              <w:rPr>
                <w:rFonts w:eastAsia="標楷體"/>
              </w:rPr>
              <w:t>作文、公文與測驗</w:t>
            </w:r>
            <w:proofErr w:type="gramStart"/>
            <w:r w:rsidRPr="009660D2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  <w:kern w:val="0"/>
              </w:rPr>
              <w:t>比較政府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z w:val="16"/>
              </w:rPr>
              <w:t>(</w:t>
            </w:r>
            <w:r w:rsidRPr="009660D2">
              <w:rPr>
                <w:rFonts w:eastAsia="標楷體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660D2">
              <w:rPr>
                <w:rFonts w:eastAsia="標楷體"/>
                <w:kern w:val="0"/>
              </w:rPr>
              <w:t>僑務行政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660D2">
              <w:rPr>
                <w:rFonts w:ascii="新細明體" w:hAnsi="新細明體" w:cs="新細明體" w:hint="eastAsia"/>
                <w:kern w:val="0"/>
              </w:rPr>
              <w:t>◎</w:t>
            </w:r>
            <w:r w:rsidRPr="009660D2">
              <w:rPr>
                <w:rFonts w:eastAsia="標楷體"/>
                <w:kern w:val="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660D2">
              <w:rPr>
                <w:rFonts w:ascii="新細明體" w:hAnsi="新細明體" w:cs="新細明體" w:hint="eastAsia"/>
                <w:kern w:val="0"/>
              </w:rPr>
              <w:t>◎</w:t>
            </w:r>
            <w:r w:rsidRPr="009660D2">
              <w:rPr>
                <w:rFonts w:eastAsia="標楷體"/>
                <w:kern w:val="0"/>
              </w:rPr>
              <w:t>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660D2">
              <w:rPr>
                <w:rFonts w:eastAsia="標楷體"/>
                <w:kern w:val="0"/>
              </w:rPr>
              <w:t>國際關係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</w:pPr>
            <w:r w:rsidRPr="009660D2">
              <w:rPr>
                <w:rFonts w:eastAsia="標楷體"/>
                <w:szCs w:val="20"/>
              </w:rPr>
              <w:t>英文</w:t>
            </w:r>
            <w:r w:rsidRPr="009660D2">
              <w:rPr>
                <w:rFonts w:eastAsia="標楷體"/>
                <w:sz w:val="20"/>
                <w:szCs w:val="20"/>
              </w:rPr>
              <w:t>(</w:t>
            </w:r>
            <w:r w:rsidRPr="009660D2">
              <w:rPr>
                <w:rFonts w:eastAsia="標楷體"/>
                <w:sz w:val="20"/>
                <w:szCs w:val="20"/>
              </w:rPr>
              <w:t>包括作文、翻譯與應用文</w:t>
            </w:r>
            <w:proofErr w:type="gramStart"/>
            <w:r w:rsidRPr="009660D2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</w:tr>
      <w:tr w:rsidR="004F121B" w:rsidRPr="009660D2" w:rsidTr="00501095">
        <w:trPr>
          <w:cantSplit/>
          <w:trHeight w:val="1378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衛生行政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衛生行政學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包括衛生教育及公共溝通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食品與環境衛生學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proofErr w:type="gramStart"/>
            <w:r w:rsidRPr="009660D2">
              <w:rPr>
                <w:rFonts w:eastAsia="標楷體"/>
                <w:spacing w:val="-10"/>
              </w:rPr>
              <w:t>醫</w:t>
            </w:r>
            <w:proofErr w:type="gramEnd"/>
            <w:r w:rsidRPr="009660D2">
              <w:rPr>
                <w:rFonts w:eastAsia="標楷體"/>
                <w:spacing w:val="-10"/>
              </w:rPr>
              <w:t>用微生物及免疫學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衛生法規與倫理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流行病學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生物統計學</w:t>
            </w:r>
          </w:p>
        </w:tc>
      </w:tr>
      <w:tr w:rsidR="004F121B" w:rsidRPr="009660D2" w:rsidTr="00501095">
        <w:trPr>
          <w:cantSplit/>
          <w:trHeight w:val="115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環保行政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環保行政學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環境衛生學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環境規劃與管理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水污染與土壤污染防治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環境科學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空氣污染與噪音防制</w:t>
            </w:r>
          </w:p>
        </w:tc>
      </w:tr>
      <w:tr w:rsidR="004F121B" w:rsidRPr="009660D2" w:rsidTr="00501095">
        <w:trPr>
          <w:cantSplit/>
          <w:trHeight w:val="1156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233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地政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民法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包括總則、物權、親屬與繼承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土地登記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土地法規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土地經濟學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土地政策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不動產估價</w:t>
            </w:r>
          </w:p>
        </w:tc>
      </w:tr>
      <w:tr w:rsidR="004F121B" w:rsidRPr="009660D2" w:rsidTr="00501095">
        <w:trPr>
          <w:cantSplit/>
          <w:trHeight w:val="1186"/>
        </w:trPr>
        <w:tc>
          <w:tcPr>
            <w:tcW w:w="342" w:type="dxa"/>
            <w:vMerge/>
            <w:shd w:val="clear" w:color="auto" w:fill="auto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234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圖書資訊管理</w:t>
            </w:r>
            <w:r w:rsidRPr="009660D2">
              <w:rPr>
                <w:rFonts w:eastAsia="標楷體"/>
                <w:b/>
                <w:bCs/>
                <w:spacing w:val="-14"/>
              </w:rPr>
              <w:t>(</w:t>
            </w:r>
            <w:r w:rsidRPr="009660D2">
              <w:rPr>
                <w:rFonts w:eastAsia="標楷體"/>
                <w:b/>
                <w:bCs/>
                <w:spacing w:val="-14"/>
              </w:rPr>
              <w:t>選試英文</w:t>
            </w:r>
            <w:proofErr w:type="gramStart"/>
            <w:r w:rsidRPr="009660D2">
              <w:rPr>
                <w:rFonts w:eastAsia="標楷體"/>
                <w:b/>
                <w:bCs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技術服務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圖書資訊學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圖書館管理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讀者服務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資訊系統與資訊檢索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英文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包括作文、翻譯與應用文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</w:tr>
      <w:tr w:rsidR="004F121B" w:rsidRPr="009660D2" w:rsidTr="00501095">
        <w:trPr>
          <w:cantSplit/>
          <w:trHeight w:val="134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235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rPr>
                <w:rFonts w:ascii="標楷體" w:eastAsia="標楷體" w:hAnsi="標楷體" w:cs="Arial Unicode MS"/>
                <w:b/>
                <w:bCs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檔案管理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9660D2">
              <w:rPr>
                <w:rFonts w:eastAsia="標楷體" w:hint="eastAsia"/>
                <w:spacing w:val="-10"/>
              </w:rPr>
              <w:t>檔案管理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4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本國現代史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檔案學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檔案應用服務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檔案技術服務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文書及檔案資訊化</w:t>
            </w:r>
          </w:p>
        </w:tc>
      </w:tr>
      <w:tr w:rsidR="004F121B" w:rsidRPr="009660D2" w:rsidTr="00501095">
        <w:trPr>
          <w:cantSplit/>
          <w:trHeight w:val="1360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236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rPr>
                <w:rFonts w:ascii="標楷體" w:eastAsia="標楷體" w:hAnsi="標楷體"/>
                <w:b/>
                <w:bCs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史料編纂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660D2">
              <w:rPr>
                <w:rFonts w:eastAsia="標楷體" w:hint="eastAsia"/>
                <w:spacing w:val="-10"/>
              </w:rPr>
              <w:t>圖書檔案管理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本國政治制度史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本國近代史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西洋近代史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史學方法論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本國史學史</w:t>
            </w:r>
          </w:p>
        </w:tc>
      </w:tr>
      <w:tr w:rsidR="004F121B" w:rsidRPr="009660D2" w:rsidTr="00F73023">
        <w:trPr>
          <w:cantSplit/>
          <w:trHeight w:hRule="exact" w:val="1134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9660D2">
              <w:rPr>
                <w:rFonts w:eastAsia="標楷體"/>
                <w:sz w:val="28"/>
              </w:rPr>
              <w:lastRenderedPageBreak/>
              <w:t>行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660D2">
              <w:rPr>
                <w:rFonts w:eastAsia="標楷體"/>
                <w:sz w:val="28"/>
              </w:rPr>
              <w:t>政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237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交通行政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運輸規劃學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運輸管理學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運輸學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運輸經濟學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交通政策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交通行政</w:t>
            </w:r>
          </w:p>
        </w:tc>
      </w:tr>
      <w:tr w:rsidR="004F121B" w:rsidRPr="009660D2" w:rsidTr="00F73023">
        <w:trPr>
          <w:cantSplit/>
          <w:trHeight w:hRule="exact"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238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觀光行政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(</w:t>
            </w:r>
            <w:r w:rsidRPr="009660D2">
              <w:rPr>
                <w:rFonts w:eastAsia="標楷體"/>
                <w:b/>
                <w:bCs/>
                <w:spacing w:val="-14"/>
              </w:rPr>
              <w:t>選試觀光英語</w:t>
            </w:r>
            <w:proofErr w:type="gramStart"/>
            <w:r w:rsidRPr="009660D2">
              <w:rPr>
                <w:rFonts w:eastAsia="標楷體" w:hint="eastAsia"/>
                <w:b/>
                <w:bCs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觀光行銷學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觀光行政與法規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觀光資源規劃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旅運經營學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觀光英語</w:t>
            </w:r>
          </w:p>
        </w:tc>
      </w:tr>
      <w:tr w:rsidR="004F121B" w:rsidRPr="009660D2" w:rsidTr="00F73023">
        <w:trPr>
          <w:cantSplit/>
          <w:trHeight w:hRule="exact"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239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觀光行政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(</w:t>
            </w:r>
            <w:r w:rsidRPr="009660D2">
              <w:rPr>
                <w:rFonts w:eastAsia="標楷體"/>
                <w:b/>
                <w:bCs/>
                <w:spacing w:val="-14"/>
              </w:rPr>
              <w:t>選試觀光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日</w:t>
            </w:r>
            <w:r w:rsidRPr="009660D2">
              <w:rPr>
                <w:rFonts w:eastAsia="標楷體"/>
                <w:b/>
                <w:bCs/>
                <w:spacing w:val="-14"/>
              </w:rPr>
              <w:t>語</w:t>
            </w:r>
            <w:proofErr w:type="gramStart"/>
            <w:r w:rsidRPr="009660D2">
              <w:rPr>
                <w:rFonts w:eastAsia="標楷體" w:hint="eastAsia"/>
                <w:b/>
                <w:bCs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觀光行銷學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觀光行政與法規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觀光資源規劃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旅運經營學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觀光</w:t>
            </w:r>
            <w:r w:rsidRPr="009660D2">
              <w:rPr>
                <w:rFonts w:eastAsia="標楷體" w:hint="eastAsia"/>
                <w:spacing w:val="-10"/>
                <w:szCs w:val="20"/>
              </w:rPr>
              <w:t>日</w:t>
            </w:r>
            <w:r w:rsidRPr="009660D2">
              <w:rPr>
                <w:rFonts w:eastAsia="標楷體"/>
                <w:spacing w:val="-10"/>
                <w:szCs w:val="20"/>
              </w:rPr>
              <w:t>語</w:t>
            </w:r>
          </w:p>
        </w:tc>
      </w:tr>
      <w:tr w:rsidR="004F121B" w:rsidRPr="009660D2" w:rsidTr="00F73023">
        <w:trPr>
          <w:cantSplit/>
          <w:trHeight w:hRule="exact"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240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航運行政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  <w:szCs w:val="2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海運學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  <w:szCs w:val="2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航業經營管理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  <w:szCs w:val="2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港埠經營管理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  <w:szCs w:val="2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物流運籌管理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  <w:szCs w:val="2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航運與港埠政策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  <w:szCs w:val="2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航港法規</w:t>
            </w:r>
          </w:p>
        </w:tc>
      </w:tr>
      <w:tr w:rsidR="004F121B" w:rsidRPr="009660D2" w:rsidTr="00F73023">
        <w:trPr>
          <w:cantSplit/>
          <w:trHeight w:hRule="exact" w:val="1134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241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公職社會工作師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社會工作實務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6"/>
                <w:sz w:val="16"/>
              </w:rPr>
              <w:t>(</w:t>
            </w:r>
            <w:r w:rsidRPr="009660D2">
              <w:rPr>
                <w:rFonts w:eastAsia="標楷體"/>
                <w:spacing w:val="-26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6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社會福利政策與法規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行政法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  <w:szCs w:val="20"/>
              </w:rPr>
            </w:pPr>
          </w:p>
        </w:tc>
      </w:tr>
      <w:tr w:rsidR="004F121B" w:rsidRPr="009660D2" w:rsidTr="00501095">
        <w:trPr>
          <w:cantSplit/>
          <w:trHeight w:val="851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t>技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660D2">
              <w:rPr>
                <w:rFonts w:eastAsia="標楷體"/>
                <w:bCs/>
                <w:sz w:val="28"/>
              </w:rPr>
              <w:t>術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24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農業技術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作物生理學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作物學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作物生產概論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土壤學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作物育種學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試驗設計</w:t>
            </w:r>
          </w:p>
        </w:tc>
      </w:tr>
      <w:tr w:rsidR="004F121B" w:rsidRPr="009660D2" w:rsidTr="00501095">
        <w:trPr>
          <w:cantSplit/>
          <w:trHeight w:val="85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24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3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林業技術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tcMar>
              <w:left w:w="0" w:type="dxa"/>
              <w:right w:w="0" w:type="dxa"/>
            </w:tcMar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樹木學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林政學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森林生態學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包括保育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育林學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森林經營學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林產學</w:t>
            </w:r>
          </w:p>
        </w:tc>
      </w:tr>
      <w:tr w:rsidR="004F121B" w:rsidRPr="009660D2" w:rsidTr="00501095">
        <w:trPr>
          <w:cantSplit/>
          <w:trHeight w:val="1179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24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4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園藝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tcMar>
              <w:left w:w="0" w:type="dxa"/>
              <w:right w:w="0" w:type="dxa"/>
            </w:tcMar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果樹學與蔬菜學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園藝植物生理學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園藝學原理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花卉學與</w:t>
            </w:r>
            <w:proofErr w:type="gramStart"/>
            <w:r w:rsidRPr="009660D2">
              <w:rPr>
                <w:rFonts w:eastAsia="標楷體"/>
                <w:spacing w:val="-10"/>
              </w:rPr>
              <w:t>造園學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園產品處理及加工學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園藝作物繁殖與育種學</w:t>
            </w:r>
          </w:p>
        </w:tc>
      </w:tr>
      <w:tr w:rsidR="004F121B" w:rsidRPr="009660D2" w:rsidTr="00501095">
        <w:trPr>
          <w:cantSplit/>
          <w:trHeight w:val="133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45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植物病蟲害防治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tcMar>
              <w:left w:w="0" w:type="dxa"/>
              <w:right w:w="0" w:type="dxa"/>
            </w:tcMar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農業昆蟲學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  <w:rPr>
                <w:rFonts w:eastAsia="標楷體"/>
                <w:sz w:val="20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農業藥劑學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昆蟲分類學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植物病理學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植物病原微生物學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植物病害防治與害蟲防治學</w:t>
            </w:r>
          </w:p>
        </w:tc>
      </w:tr>
      <w:tr w:rsidR="004F121B" w:rsidRPr="009660D2" w:rsidTr="00501095">
        <w:trPr>
          <w:cantSplit/>
          <w:trHeight w:val="1432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46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自然保育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tcMar>
              <w:left w:w="0" w:type="dxa"/>
              <w:right w:w="0" w:type="dxa"/>
            </w:tcMar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保育生物學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生態學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普通生物學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包括分類學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自然保護區經營管理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自然資源經營管理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保育法規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包括國際公約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lastRenderedPageBreak/>
              <w:t>技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t>術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47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土木工程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測量學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營建管理與工程材料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鋼筋混凝土學與設計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結構學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工程力學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包括材料力學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土壤力學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包括基礎工程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48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水利工程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水資源工程學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營建管理與工程材料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水文學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流體力學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渠道水力學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土壤力學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包括基礎工程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49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環境工程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環境化學與環境微生物學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水處理工程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包括相關法規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環境規劃與管理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流體力學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廢棄物處理工程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包括相關法規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空氣污染與噪音控制技術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包括相關法規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250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建築工程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建築結構系統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營建法規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建管行政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建築環境控制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建築營造與估價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建築設計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25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公職建築師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建築結構系統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營建法規與實務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建管行政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25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都市計畫技術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都市及區域政策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土地使用計劃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環境規劃與都市設計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都市及區域計劃理論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都市及區域計劃法令與制度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都市經濟與工程概論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25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3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水土保持工程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植生工程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土壤沖蝕原理與控制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集水區經營與水文學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坡地穩定與崩塌地治理工程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水土保持工程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坡地保育規劃與設計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54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機械工程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熱力學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機械設計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自動控制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流體力學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工程力學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包括靜力學、動力學與材料力學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機械製造學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包括機械材料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55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航空器維修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航空發動機基本原理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航空器一般維護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定翼</w:t>
            </w:r>
            <w:proofErr w:type="gramStart"/>
            <w:r w:rsidRPr="009660D2">
              <w:rPr>
                <w:rFonts w:eastAsia="標楷體"/>
                <w:spacing w:val="-10"/>
              </w:rPr>
              <w:t>機及旋翼</w:t>
            </w:r>
            <w:proofErr w:type="gramEnd"/>
            <w:r w:rsidRPr="009660D2">
              <w:rPr>
                <w:rFonts w:eastAsia="標楷體"/>
                <w:spacing w:val="-10"/>
              </w:rPr>
              <w:t>機基本原理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航空儀電系統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航空器電氣系統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航空器液壓系統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56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汽車工程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汽車動力機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汽車設計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汽車性能測試與檢驗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汽車底盤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汽車動力學</w:t>
            </w:r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包括應用力學及機動學</w:t>
            </w:r>
            <w:proofErr w:type="gramStart"/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汽車電機學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lastRenderedPageBreak/>
              <w:t>技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t>術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57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電力工程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工程數學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電路學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計算機概論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電子學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電機機械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電力系統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58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電子工程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工程數學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電路學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計算機概論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電子學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電磁學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半導體工程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59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電信工程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</w:rPr>
            </w:pPr>
            <w:r w:rsidRPr="009660D2">
              <w:rPr>
                <w:rFonts w:eastAsia="標楷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工程數學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660D2">
              <w:rPr>
                <w:rFonts w:eastAsia="標楷體"/>
                <w:kern w:val="0"/>
              </w:rPr>
              <w:t>電路學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660D2">
              <w:rPr>
                <w:rFonts w:eastAsia="標楷體"/>
                <w:spacing w:val="-10"/>
              </w:rPr>
              <w:t>計算機概論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</w:rPr>
              <w:t>電子學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660D2">
              <w:rPr>
                <w:rFonts w:eastAsia="標楷體"/>
                <w:kern w:val="0"/>
              </w:rPr>
              <w:t>電磁學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9660D2">
              <w:rPr>
                <w:rFonts w:eastAsia="標楷體"/>
              </w:rPr>
              <w:t>通信與系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kern w:val="0"/>
              </w:rPr>
            </w:pPr>
            <w:r w:rsidRPr="009660D2">
              <w:rPr>
                <w:rFonts w:eastAsia="標楷體"/>
              </w:rPr>
              <w:t>統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26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0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資訊處理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資通網路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程式語言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資料結構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系統專案管理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資料庫應用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資訊管理與資通安全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26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核子工程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工程熱力學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核能概論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微積分與微分方程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原子物理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核工原理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輻射度量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26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輻射安全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輻射防護法規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輻射安全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放射物理學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輻射應用及其防護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輻射劑量學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輻射度量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26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3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化學工程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輸送現象與單元操作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儀器分析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化學程序工業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包括質能均衡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物理化學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包括化工熱力學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有機化學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化學反應工程學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64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食品衛生檢驗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食品安全與衛生法規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食品化學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食品加工學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食品微生物學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食品分析與檢驗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生物統計學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65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環境檢驗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環境化學與環境微生物學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儀器分析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分析化學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廢棄物檢驗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水質檢驗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空氣污染物檢驗與噪音測定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66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地質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水文地質學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地形學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普通地質學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地層學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構造地質學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礦物與岩石學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lastRenderedPageBreak/>
              <w:t>技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t>術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67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測量製圖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測量學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包括地籍測量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地理資訊系統及地圖學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土地法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包括地籍測量法規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proofErr w:type="gramStart"/>
            <w:r w:rsidRPr="009660D2">
              <w:rPr>
                <w:rFonts w:eastAsia="標楷體" w:hint="eastAsia"/>
                <w:spacing w:val="-10"/>
              </w:rPr>
              <w:t>測量平差法</w:t>
            </w:r>
            <w:proofErr w:type="gramEnd"/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包括誤差理論及實務</w:t>
            </w:r>
            <w:proofErr w:type="gramStart"/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航空測量學與遙感探測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大地測量</w:t>
            </w:r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包括衛星定位測量</w:t>
            </w:r>
            <w:proofErr w:type="gramStart"/>
            <w:r w:rsidRPr="009660D2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68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藥事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調劑學與臨床藥學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藥物分析與生藥學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包括中藥學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藥理學與藥物化學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藥劑學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包括生物藥劑學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藥物治療學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藥事行政與法規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69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交通技術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運輸規劃學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交通工程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運輸學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交通安全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交通控制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統計學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27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0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航海技術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航海學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proofErr w:type="gramStart"/>
            <w:r w:rsidRPr="009660D2">
              <w:rPr>
                <w:rFonts w:eastAsia="標楷體"/>
                <w:spacing w:val="-10"/>
              </w:rPr>
              <w:t>船藝學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航行設備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海上人命安全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海事英文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航港法規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27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輪機技術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內燃機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渦輪機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proofErr w:type="gramStart"/>
            <w:r w:rsidRPr="009660D2">
              <w:rPr>
                <w:rFonts w:eastAsia="標楷體"/>
                <w:spacing w:val="-10"/>
              </w:rPr>
              <w:t>輔機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船用電學與自動控制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輪機管理與安全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船舶法規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272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天文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ascii="新細明體" w:hAnsi="新細明體" w:cs="新細明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天文學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  <w:rPr>
                <w:rFonts w:ascii="新細明體" w:hAnsi="新細明體" w:cs="新細明體"/>
              </w:rPr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天文觀測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近代物理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應用數學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包括微積分、微分方程與向量分析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宇宙學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太陽系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73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氣象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氣候學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包括氣象統計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天氣學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包括天氣分析與天氣預報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大氣</w:t>
            </w:r>
            <w:proofErr w:type="gramStart"/>
            <w:r w:rsidRPr="009660D2">
              <w:rPr>
                <w:rFonts w:eastAsia="標楷體"/>
                <w:spacing w:val="-10"/>
              </w:rPr>
              <w:t>測計學</w:t>
            </w:r>
            <w:proofErr w:type="gramEnd"/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包括傳統觀測與遙測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應用數學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包括微積分、微分方程與向量分析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大氣動力學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大氣物理學</w:t>
            </w:r>
            <w:r w:rsidRPr="009660D2">
              <w:rPr>
                <w:rFonts w:eastAsia="標楷體"/>
                <w:spacing w:val="-10"/>
                <w:sz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</w:rPr>
              <w:t>包括大氣輻射與雲物理</w:t>
            </w:r>
            <w:proofErr w:type="gramStart"/>
            <w:r w:rsidRPr="009660D2">
              <w:rPr>
                <w:rFonts w:eastAsia="標楷體"/>
                <w:spacing w:val="-10"/>
                <w:sz w:val="2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74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技藝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(</w:t>
            </w:r>
            <w:proofErr w:type="gramStart"/>
            <w:r w:rsidRPr="009660D2">
              <w:rPr>
                <w:rFonts w:eastAsia="標楷體"/>
                <w:b/>
                <w:bCs/>
                <w:spacing w:val="-22"/>
              </w:rPr>
              <w:t>選試木竹器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圖學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藝術概論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工藝材料學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美學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基本設計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產品設計實務</w:t>
            </w:r>
            <w:r w:rsidRPr="009660D2">
              <w:rPr>
                <w:rFonts w:eastAsia="標楷體"/>
                <w:spacing w:val="-10"/>
              </w:rPr>
              <w:t>(</w:t>
            </w:r>
            <w:proofErr w:type="gramStart"/>
            <w:r w:rsidRPr="009660D2">
              <w:rPr>
                <w:rFonts w:eastAsia="標楷體"/>
                <w:spacing w:val="-10"/>
              </w:rPr>
              <w:t>選試</w:t>
            </w:r>
            <w:r w:rsidRPr="009660D2">
              <w:rPr>
                <w:rFonts w:eastAsia="標楷體"/>
                <w:bCs/>
                <w:spacing w:val="-10"/>
              </w:rPr>
              <w:t>木竹器</w:t>
            </w:r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75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技藝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(</w:t>
            </w:r>
            <w:proofErr w:type="gramStart"/>
            <w:r w:rsidRPr="009660D2">
              <w:rPr>
                <w:rFonts w:eastAsia="標楷體"/>
                <w:b/>
                <w:bCs/>
                <w:spacing w:val="-14"/>
              </w:rPr>
              <w:t>選試染織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圖學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藝術概論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工藝材料學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美學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基本設計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產品設計實務</w:t>
            </w:r>
            <w:r w:rsidRPr="009660D2">
              <w:rPr>
                <w:rFonts w:eastAsia="標楷體"/>
                <w:spacing w:val="-10"/>
              </w:rPr>
              <w:t>(</w:t>
            </w:r>
            <w:proofErr w:type="gramStart"/>
            <w:r w:rsidRPr="009660D2">
              <w:rPr>
                <w:rFonts w:eastAsia="標楷體"/>
                <w:spacing w:val="-10"/>
              </w:rPr>
              <w:t>選試</w:t>
            </w:r>
            <w:r w:rsidRPr="009660D2">
              <w:rPr>
                <w:rFonts w:eastAsia="標楷體"/>
                <w:bCs/>
                <w:spacing w:val="-10"/>
              </w:rPr>
              <w:t>染織</w:t>
            </w:r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76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視聽製作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</w:t>
            </w:r>
            <w:r w:rsidRPr="009660D2">
              <w:rPr>
                <w:rFonts w:eastAsia="標楷體" w:hint="eastAsia"/>
                <w:spacing w:val="-10"/>
              </w:rPr>
              <w:t xml:space="preserve">  </w:t>
            </w:r>
            <w:r w:rsidRPr="009660D2">
              <w:rPr>
                <w:rFonts w:eastAsia="標楷體"/>
                <w:spacing w:val="-10"/>
              </w:rPr>
              <w:t>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ascii="標楷體" w:eastAsia="標楷體" w:hAnsi="標楷體" w:cs="Arial Unicode MS"/>
              </w:rPr>
            </w:pPr>
            <w:r w:rsidRPr="009660D2">
              <w:rPr>
                <w:rFonts w:ascii="標楷體" w:eastAsia="標楷體" w:hAnsi="標楷體" w:cs="Arial Unicode MS" w:hint="eastAsia"/>
              </w:rPr>
              <w:t>大</w:t>
            </w:r>
            <w:r w:rsidRPr="009660D2">
              <w:rPr>
                <w:rFonts w:eastAsia="標楷體" w:hint="eastAsia"/>
                <w:spacing w:val="-10"/>
              </w:rPr>
              <w:t>眾傳播學</w:t>
            </w:r>
          </w:p>
        </w:tc>
        <w:tc>
          <w:tcPr>
            <w:tcW w:w="1106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20" w:lineRule="exact"/>
              <w:ind w:left="240" w:hangingChars="100" w:hanging="240"/>
              <w:jc w:val="both"/>
            </w:pPr>
            <w:r w:rsidRPr="009660D2">
              <w:rPr>
                <w:rFonts w:ascii="標楷體" w:eastAsia="標楷體" w:hAnsi="標楷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影視製作原理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攝影與圖文傳播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美學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紀錄片企畫與編導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 w:hint="eastAsia"/>
                <w:spacing w:val="-10"/>
              </w:rPr>
              <w:t>視覺傳播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lastRenderedPageBreak/>
              <w:t>技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t>術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77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衛生技術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健康促進與衛生教育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生物技術學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proofErr w:type="gramStart"/>
            <w:r w:rsidRPr="009660D2">
              <w:rPr>
                <w:rFonts w:eastAsia="標楷體"/>
                <w:spacing w:val="-10"/>
              </w:rPr>
              <w:t>醫</w:t>
            </w:r>
            <w:proofErr w:type="gramEnd"/>
            <w:r w:rsidRPr="009660D2">
              <w:rPr>
                <w:rFonts w:eastAsia="標楷體"/>
                <w:spacing w:val="-10"/>
              </w:rPr>
              <w:t>用微生物及免疫學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衛生行政與法規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公共衛生學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生物統計學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78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漁業技術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漁具學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水產概論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水產資源學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漁法學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漁場學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包括漁海</w:t>
            </w:r>
            <w:proofErr w:type="gramStart"/>
            <w:r w:rsidRPr="009660D2">
              <w:rPr>
                <w:rFonts w:eastAsia="標楷體"/>
                <w:spacing w:val="-10"/>
              </w:rPr>
              <w:t>況</w:t>
            </w:r>
            <w:proofErr w:type="gramEnd"/>
            <w:r w:rsidRPr="009660D2">
              <w:rPr>
                <w:rFonts w:eastAsia="標楷體"/>
                <w:spacing w:val="-10"/>
              </w:rPr>
              <w:t>學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生物統計學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79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畜牧技術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eastAsia="標楷體"/>
                <w:spacing w:val="-10"/>
                <w:kern w:val="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動物生理</w:t>
            </w:r>
          </w:p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eastAsia="標楷體"/>
                <w:spacing w:val="-10"/>
                <w:kern w:val="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學與解剖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eastAsia="標楷體"/>
                <w:spacing w:val="-10"/>
                <w:kern w:val="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動物營養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eastAsia="標楷體"/>
                <w:spacing w:val="-10"/>
                <w:kern w:val="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動物育種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spacing w:val="-10"/>
                <w:kern w:val="0"/>
              </w:rPr>
            </w:pPr>
            <w:proofErr w:type="gramStart"/>
            <w:r w:rsidRPr="009660D2">
              <w:rPr>
                <w:rFonts w:eastAsia="標楷體"/>
                <w:spacing w:val="-10"/>
                <w:kern w:val="0"/>
              </w:rPr>
              <w:t>豬學</w:t>
            </w:r>
            <w:proofErr w:type="gramEnd"/>
            <w:r w:rsidRPr="009660D2">
              <w:rPr>
                <w:rFonts w:eastAsia="標楷體"/>
                <w:spacing w:val="-10"/>
                <w:kern w:val="0"/>
              </w:rPr>
              <w:t>(</w:t>
            </w:r>
            <w:r w:rsidRPr="009660D2">
              <w:rPr>
                <w:rFonts w:eastAsia="標楷體"/>
                <w:spacing w:val="-10"/>
                <w:kern w:val="0"/>
              </w:rPr>
              <w:t>包</w:t>
            </w:r>
          </w:p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spacing w:val="-10"/>
                <w:kern w:val="0"/>
              </w:rPr>
            </w:pPr>
            <w:proofErr w:type="gramStart"/>
            <w:r w:rsidRPr="009660D2">
              <w:rPr>
                <w:rFonts w:eastAsia="標楷體"/>
                <w:spacing w:val="-10"/>
                <w:kern w:val="0"/>
              </w:rPr>
              <w:t>括</w:t>
            </w:r>
            <w:proofErr w:type="gramEnd"/>
            <w:r w:rsidRPr="009660D2">
              <w:rPr>
                <w:rFonts w:eastAsia="標楷體"/>
                <w:spacing w:val="-10"/>
                <w:kern w:val="0"/>
              </w:rPr>
              <w:t>加工與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利用</w:t>
            </w:r>
            <w:proofErr w:type="gramStart"/>
            <w:r w:rsidRPr="009660D2">
              <w:rPr>
                <w:rFonts w:eastAsia="標楷體"/>
                <w:spacing w:val="-10"/>
                <w:kern w:val="0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8"/>
              </w:rPr>
            </w:pPr>
            <w:r w:rsidRPr="009660D2">
              <w:rPr>
                <w:rFonts w:eastAsia="標楷體"/>
                <w:spacing w:val="-18"/>
                <w:kern w:val="0"/>
              </w:rPr>
              <w:t>乳牛學</w:t>
            </w:r>
            <w:r w:rsidRPr="009660D2">
              <w:rPr>
                <w:rFonts w:eastAsia="標楷體"/>
                <w:spacing w:val="-18"/>
                <w:kern w:val="0"/>
              </w:rPr>
              <w:t>(</w:t>
            </w:r>
            <w:r w:rsidRPr="009660D2">
              <w:rPr>
                <w:rFonts w:eastAsia="標楷體"/>
                <w:spacing w:val="-18"/>
                <w:kern w:val="0"/>
              </w:rPr>
              <w:t>包括加工與利用</w:t>
            </w:r>
            <w:proofErr w:type="gramStart"/>
            <w:r w:rsidRPr="009660D2">
              <w:rPr>
                <w:rFonts w:eastAsia="標楷體"/>
                <w:spacing w:val="-18"/>
                <w:kern w:val="0"/>
              </w:rPr>
              <w:t>）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家禽學</w:t>
            </w:r>
            <w:r w:rsidRPr="009660D2">
              <w:rPr>
                <w:rFonts w:eastAsia="標楷體"/>
                <w:spacing w:val="-10"/>
                <w:kern w:val="0"/>
              </w:rPr>
              <w:t>(</w:t>
            </w:r>
            <w:r w:rsidRPr="009660D2">
              <w:rPr>
                <w:rFonts w:eastAsia="標楷體"/>
                <w:spacing w:val="-10"/>
                <w:kern w:val="0"/>
              </w:rPr>
              <w:t>包括加工與利用</w:t>
            </w:r>
            <w:proofErr w:type="gramStart"/>
            <w:r w:rsidRPr="009660D2">
              <w:rPr>
                <w:rFonts w:eastAsia="標楷體"/>
                <w:spacing w:val="-10"/>
                <w:kern w:val="0"/>
              </w:rPr>
              <w:t>）</w:t>
            </w:r>
            <w:proofErr w:type="gramEnd"/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28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0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公職獸醫師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獸醫病理學與獸醫實驗診斷學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獸醫傳染病與公共衛生學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動物保護與防檢疫法規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81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工業工程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人因工程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作業研究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工程統計學與品質管制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工程經濟學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生產計劃與管制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設施規劃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82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工業安全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人因工程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工業安全管理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包括應用統計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工業安全衛生法規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工業衛生概論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安全工程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szCs w:val="20"/>
              </w:rPr>
              <w:t>機電防護與防火防爆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83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醫學工程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rPr>
                <w:rFonts w:eastAsia="標楷體"/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工程數學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醫學儀表及測量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醫學工程概論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生物輸送原理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proofErr w:type="gramStart"/>
            <w:r w:rsidRPr="009660D2">
              <w:rPr>
                <w:rFonts w:eastAsia="標楷體"/>
                <w:spacing w:val="-10"/>
              </w:rPr>
              <w:t>醫</w:t>
            </w:r>
            <w:proofErr w:type="gramEnd"/>
            <w:r w:rsidRPr="009660D2">
              <w:rPr>
                <w:rFonts w:eastAsia="標楷體"/>
                <w:spacing w:val="-10"/>
              </w:rPr>
              <w:t>用電子學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生物材料學</w:t>
            </w:r>
            <w:r w:rsidRPr="009660D2">
              <w:rPr>
                <w:rFonts w:eastAsia="標楷體"/>
                <w:spacing w:val="-10"/>
              </w:rPr>
              <w:t xml:space="preserve"> 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84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環保技術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環境化學與環境微生物學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環境衛生學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環境規劃與管理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環境影響評估技術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環境科學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環境污染防治技術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85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航空駕駛</w:t>
            </w:r>
            <w:r w:rsidRPr="009660D2">
              <w:rPr>
                <w:rFonts w:eastAsia="標楷體"/>
                <w:b/>
                <w:bCs/>
                <w:spacing w:val="-14"/>
              </w:rPr>
              <w:t>(</w:t>
            </w:r>
            <w:r w:rsidRPr="009660D2">
              <w:rPr>
                <w:rFonts w:eastAsia="標楷體"/>
                <w:b/>
                <w:bCs/>
                <w:spacing w:val="-14"/>
              </w:rPr>
              <w:t>選試直昇機飛行原理</w:t>
            </w:r>
            <w:proofErr w:type="gramStart"/>
            <w:r w:rsidRPr="009660D2">
              <w:rPr>
                <w:rFonts w:eastAsia="標楷體"/>
                <w:b/>
                <w:bCs/>
                <w:spacing w:val="-14"/>
              </w:rPr>
              <w:t>）</w:t>
            </w:r>
            <w:proofErr w:type="gramEnd"/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航空氣象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航行學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直昇機飛行原理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飛航管制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包括飛航規則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載重平衡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陸空通信</w:t>
            </w:r>
          </w:p>
        </w:tc>
      </w:tr>
      <w:tr w:rsidR="004F121B" w:rsidRPr="009660D2" w:rsidTr="00F73023">
        <w:trPr>
          <w:cantSplit/>
          <w:trHeight w:hRule="exact" w:val="119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86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景觀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景觀植物學與景觀生態學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4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景觀學概論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景觀行政與法規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景觀規劃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景觀工程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景觀與都市設計</w:t>
            </w:r>
          </w:p>
        </w:tc>
      </w:tr>
      <w:tr w:rsidR="004F121B" w:rsidRPr="009660D2" w:rsidTr="00501095">
        <w:trPr>
          <w:cantSplit/>
          <w:trHeight w:val="945"/>
        </w:trPr>
        <w:tc>
          <w:tcPr>
            <w:tcW w:w="342" w:type="dxa"/>
            <w:vMerge w:val="restart"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lastRenderedPageBreak/>
              <w:t>技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  <w:r w:rsidRPr="009660D2">
              <w:rPr>
                <w:rFonts w:eastAsia="標楷體"/>
                <w:bCs/>
                <w:sz w:val="28"/>
              </w:rPr>
              <w:t>術</w:t>
            </w: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87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生物技術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220" w:hangingChars="100" w:hanging="220"/>
              <w:jc w:val="both"/>
              <w:rPr>
                <w:spacing w:val="-10"/>
              </w:rPr>
            </w:pPr>
            <w:r w:rsidRPr="009660D2">
              <w:rPr>
                <w:rFonts w:ascii="新細明體" w:hAnsi="新細明體" w:cs="新細明體" w:hint="eastAsia"/>
                <w:spacing w:val="-10"/>
              </w:rPr>
              <w:t>◎</w:t>
            </w:r>
            <w:r w:rsidRPr="009660D2">
              <w:rPr>
                <w:rFonts w:eastAsia="標楷體"/>
                <w:spacing w:val="-10"/>
              </w:rPr>
              <w:t>國文</w:t>
            </w:r>
            <w:r w:rsidRPr="009660D2">
              <w:rPr>
                <w:rFonts w:eastAsia="標楷體"/>
                <w:spacing w:val="-10"/>
              </w:rPr>
              <w:t>(</w:t>
            </w:r>
            <w:r w:rsidRPr="009660D2">
              <w:rPr>
                <w:rFonts w:eastAsia="標楷體"/>
                <w:spacing w:val="-10"/>
              </w:rPr>
              <w:t>作文、公文與測驗</w:t>
            </w:r>
            <w:proofErr w:type="gramStart"/>
            <w:r w:rsidRPr="009660D2">
              <w:rPr>
                <w:rFonts w:eastAsia="標楷體"/>
                <w:spacing w:val="-1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  <w:kern w:val="0"/>
              </w:rPr>
              <w:t>生物化學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00" w:lineRule="exact"/>
              <w:ind w:left="240" w:hangingChars="100" w:hanging="240"/>
              <w:jc w:val="both"/>
            </w:pPr>
            <w:r w:rsidRPr="009660D2">
              <w:rPr>
                <w:rFonts w:ascii="新細明體" w:hAnsi="新細明體" w:cs="新細明體" w:hint="eastAsia"/>
              </w:rPr>
              <w:t>※</w:t>
            </w:r>
            <w:r w:rsidRPr="009660D2">
              <w:rPr>
                <w:rFonts w:eastAsia="標楷體"/>
              </w:rPr>
              <w:t>法學知識與英文</w:t>
            </w:r>
            <w:r w:rsidRPr="009660D2">
              <w:rPr>
                <w:rFonts w:eastAsia="標楷體"/>
                <w:spacing w:val="-20"/>
                <w:sz w:val="16"/>
              </w:rPr>
              <w:t>(</w:t>
            </w:r>
            <w:r w:rsidRPr="009660D2">
              <w:rPr>
                <w:rFonts w:eastAsia="標楷體"/>
                <w:spacing w:val="-20"/>
                <w:sz w:val="16"/>
              </w:rPr>
              <w:t>包括中華民國憲法、法學緒論、英文</w:t>
            </w:r>
            <w:proofErr w:type="gramStart"/>
            <w:r w:rsidRPr="009660D2">
              <w:rPr>
                <w:rFonts w:eastAsia="標楷體"/>
                <w:spacing w:val="-20"/>
                <w:sz w:val="16"/>
              </w:rPr>
              <w:t>）</w:t>
            </w:r>
            <w:proofErr w:type="gramEnd"/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生物技術學</w:t>
            </w: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生物學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微生物學</w:t>
            </w: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有機化學</w:t>
            </w: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免疫學</w:t>
            </w:r>
          </w:p>
        </w:tc>
      </w:tr>
      <w:tr w:rsidR="004F121B" w:rsidRPr="009660D2" w:rsidTr="00501095">
        <w:trPr>
          <w:cantSplit/>
          <w:trHeight w:val="863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88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公職</w:t>
            </w:r>
            <w:proofErr w:type="gramStart"/>
            <w:r w:rsidRPr="009660D2">
              <w:rPr>
                <w:rFonts w:eastAsia="標楷體"/>
                <w:b/>
                <w:bCs/>
                <w:spacing w:val="-14"/>
              </w:rPr>
              <w:t>醫</w:t>
            </w:r>
            <w:proofErr w:type="gramEnd"/>
            <w:r w:rsidRPr="009660D2">
              <w:rPr>
                <w:rFonts w:eastAsia="標楷體"/>
                <w:b/>
                <w:bCs/>
                <w:spacing w:val="-14"/>
              </w:rPr>
              <w:t>事檢驗師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實驗室生物安全暨品質管理</w:t>
            </w:r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行政法、</w:t>
            </w:r>
            <w:proofErr w:type="gramStart"/>
            <w:r w:rsidRPr="009660D2">
              <w:rPr>
                <w:rFonts w:eastAsia="標楷體"/>
                <w:spacing w:val="-10"/>
              </w:rPr>
              <w:t>醫</w:t>
            </w:r>
            <w:proofErr w:type="gramEnd"/>
            <w:r w:rsidRPr="009660D2">
              <w:rPr>
                <w:rFonts w:eastAsia="標楷體"/>
                <w:spacing w:val="-10"/>
              </w:rPr>
              <w:t>事檢驗及其相關法規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80" w:lineRule="exact"/>
              <w:ind w:left="240" w:hangingChars="100" w:hanging="240"/>
            </w:pPr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</w:tr>
      <w:tr w:rsidR="004F121B" w:rsidRPr="009660D2" w:rsidTr="00501095">
        <w:trPr>
          <w:cantSplit/>
          <w:trHeight w:val="847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289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公職藥師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查驗登記審查相關法規</w:t>
            </w:r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行政法、藥事管理及其相關法規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80" w:lineRule="exact"/>
              <w:ind w:left="240" w:hangingChars="100" w:hanging="240"/>
            </w:pPr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</w:tr>
      <w:tr w:rsidR="004F121B" w:rsidRPr="009660D2" w:rsidTr="00501095">
        <w:trPr>
          <w:cantSplit/>
          <w:trHeight w:val="831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29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0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公職護理師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公共衛生政策</w:t>
            </w:r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行政法、衛生行政及其相關法規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80" w:lineRule="exact"/>
              <w:ind w:left="240" w:hangingChars="100" w:hanging="240"/>
            </w:pPr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</w:tr>
      <w:tr w:rsidR="004F121B" w:rsidRPr="009660D2" w:rsidTr="00501095">
        <w:trPr>
          <w:cantSplit/>
          <w:trHeight w:val="865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291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/>
                <w:b/>
                <w:bCs/>
                <w:spacing w:val="-14"/>
              </w:rPr>
              <w:t>公職</w:t>
            </w:r>
            <w:r w:rsidRPr="009660D2">
              <w:rPr>
                <w:rFonts w:eastAsia="標楷體" w:hint="eastAsia"/>
                <w:b/>
                <w:bCs/>
                <w:spacing w:val="-14"/>
              </w:rPr>
              <w:t>營養</w:t>
            </w:r>
            <w:r w:rsidRPr="009660D2">
              <w:rPr>
                <w:rFonts w:eastAsia="標楷體"/>
                <w:b/>
                <w:bCs/>
                <w:spacing w:val="-14"/>
              </w:rPr>
              <w:t>師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公共衛生政策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(</w:t>
            </w:r>
            <w:r w:rsidRPr="009660D2">
              <w:rPr>
                <w:rFonts w:eastAsia="標楷體"/>
                <w:spacing w:val="-10"/>
                <w:sz w:val="20"/>
                <w:szCs w:val="20"/>
              </w:rPr>
              <w:t>包括食品營養及衛生安全</w:t>
            </w:r>
            <w:proofErr w:type="gramStart"/>
            <w:r w:rsidRPr="009660D2">
              <w:rPr>
                <w:rFonts w:eastAsia="標楷體"/>
                <w:spacing w:val="-1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行政法、食品營養及其相關法規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80" w:lineRule="exact"/>
              <w:ind w:left="240" w:hangingChars="100" w:hanging="240"/>
            </w:pPr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</w:tr>
      <w:tr w:rsidR="004F121B" w:rsidRPr="009660D2" w:rsidTr="00501095">
        <w:trPr>
          <w:cantSplit/>
          <w:trHeight w:val="1076"/>
        </w:trPr>
        <w:tc>
          <w:tcPr>
            <w:tcW w:w="342" w:type="dxa"/>
            <w:vMerge/>
            <w:shd w:val="clear" w:color="auto" w:fill="auto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442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292</w:t>
            </w:r>
          </w:p>
        </w:tc>
        <w:tc>
          <w:tcPr>
            <w:tcW w:w="977" w:type="dxa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jc w:val="both"/>
              <w:rPr>
                <w:rFonts w:eastAsia="標楷體"/>
                <w:b/>
                <w:bCs/>
                <w:spacing w:val="-14"/>
              </w:rPr>
            </w:pPr>
            <w:r w:rsidRPr="009660D2">
              <w:rPr>
                <w:rFonts w:eastAsia="標楷體" w:hint="eastAsia"/>
                <w:b/>
                <w:bCs/>
                <w:spacing w:val="-14"/>
              </w:rPr>
              <w:t>公職食品技師</w:t>
            </w:r>
          </w:p>
        </w:tc>
        <w:tc>
          <w:tcPr>
            <w:tcW w:w="1081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jc w:val="both"/>
              <w:rPr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食品風險分析與管理</w:t>
            </w:r>
            <w:r w:rsidRPr="009660D2">
              <w:rPr>
                <w:rFonts w:eastAsia="標楷體"/>
                <w:spacing w:val="-10"/>
                <w:sz w:val="16"/>
              </w:rPr>
              <w:t>(</w:t>
            </w:r>
            <w:r w:rsidRPr="009660D2">
              <w:rPr>
                <w:rFonts w:eastAsia="標楷體"/>
                <w:spacing w:val="-10"/>
                <w:sz w:val="16"/>
              </w:rPr>
              <w:t>包括食品危害分析與重要管制點理論及實務應用</w:t>
            </w:r>
            <w:proofErr w:type="gramStart"/>
            <w:r w:rsidRPr="009660D2">
              <w:rPr>
                <w:rFonts w:eastAsia="標楷體"/>
                <w:spacing w:val="-10"/>
                <w:sz w:val="16"/>
              </w:rPr>
              <w:t>）</w:t>
            </w:r>
            <w:proofErr w:type="gramEnd"/>
          </w:p>
        </w:tc>
        <w:tc>
          <w:tcPr>
            <w:tcW w:w="1008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00" w:lineRule="exact"/>
              <w:jc w:val="both"/>
              <w:rPr>
                <w:rFonts w:eastAsia="標楷體"/>
                <w:spacing w:val="-10"/>
              </w:rPr>
            </w:pPr>
            <w:r w:rsidRPr="009660D2">
              <w:rPr>
                <w:rFonts w:eastAsia="標楷體"/>
                <w:spacing w:val="-10"/>
              </w:rPr>
              <w:t>行政法、食品衛生安全管理及其相關法規</w:t>
            </w:r>
          </w:p>
        </w:tc>
        <w:tc>
          <w:tcPr>
            <w:tcW w:w="1106" w:type="dxa"/>
            <w:gridSpan w:val="2"/>
          </w:tcPr>
          <w:p w:rsidR="004F121B" w:rsidRPr="009660D2" w:rsidRDefault="004F121B" w:rsidP="00501095">
            <w:pPr>
              <w:overflowPunct w:val="0"/>
              <w:spacing w:line="280" w:lineRule="exact"/>
              <w:ind w:left="240" w:hangingChars="100" w:hanging="240"/>
            </w:pPr>
          </w:p>
        </w:tc>
        <w:tc>
          <w:tcPr>
            <w:tcW w:w="1063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80" w:lineRule="exact"/>
              <w:jc w:val="both"/>
              <w:rPr>
                <w:rFonts w:eastAsia="標楷體"/>
                <w:spacing w:val="-10"/>
              </w:rPr>
            </w:pPr>
          </w:p>
        </w:tc>
      </w:tr>
      <w:tr w:rsidR="004F121B" w:rsidRPr="009660D2" w:rsidTr="00501095">
        <w:trPr>
          <w:cantSplit/>
          <w:trHeight w:val="6190"/>
        </w:trPr>
        <w:tc>
          <w:tcPr>
            <w:tcW w:w="784" w:type="dxa"/>
            <w:gridSpan w:val="2"/>
            <w:vAlign w:val="center"/>
          </w:tcPr>
          <w:p w:rsidR="004F121B" w:rsidRPr="009660D2" w:rsidRDefault="004F121B" w:rsidP="00501095">
            <w:pPr>
              <w:overflowPunct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9660D2">
              <w:rPr>
                <w:rFonts w:eastAsia="標楷體"/>
                <w:sz w:val="28"/>
              </w:rPr>
              <w:t>附</w:t>
            </w:r>
          </w:p>
          <w:p w:rsidR="004F121B" w:rsidRPr="009660D2" w:rsidRDefault="004F121B" w:rsidP="00501095">
            <w:pPr>
              <w:overflowPunct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  <w:p w:rsidR="004F121B" w:rsidRPr="009660D2" w:rsidRDefault="004F121B" w:rsidP="00501095">
            <w:pPr>
              <w:overflowPunct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  <w:proofErr w:type="gramStart"/>
            <w:r w:rsidRPr="009660D2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9592" w:type="dxa"/>
            <w:gridSpan w:val="17"/>
          </w:tcPr>
          <w:p w:rsidR="004F121B" w:rsidRPr="009660D2" w:rsidRDefault="004F121B" w:rsidP="00501095">
            <w:pPr>
              <w:pStyle w:val="ac"/>
              <w:overflowPunct w:val="0"/>
              <w:spacing w:beforeLines="20"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9660D2">
              <w:rPr>
                <w:rFonts w:ascii="Times New Roman" w:eastAsia="標楷體" w:hAnsi="Times New Roman"/>
              </w:rPr>
              <w:t>一、</w:t>
            </w:r>
            <w:r w:rsidRPr="009660D2">
              <w:rPr>
                <w:rFonts w:ascii="Times New Roman" w:eastAsia="標楷體" w:hAnsi="Times New Roman"/>
              </w:rPr>
              <w:t>7</w:t>
            </w:r>
            <w:r w:rsidRPr="009660D2">
              <w:rPr>
                <w:rFonts w:ascii="Times New Roman" w:eastAsia="標楷體" w:hAnsi="Times New Roman"/>
              </w:rPr>
              <w:t>月</w:t>
            </w:r>
            <w:r w:rsidRPr="009660D2">
              <w:rPr>
                <w:rFonts w:ascii="Times New Roman" w:eastAsia="標楷體" w:hAnsi="Times New Roman" w:hint="eastAsia"/>
              </w:rPr>
              <w:t>9</w:t>
            </w:r>
            <w:r w:rsidRPr="009660D2">
              <w:rPr>
                <w:rFonts w:ascii="Times New Roman" w:eastAsia="標楷體" w:hAnsi="Times New Roman"/>
              </w:rPr>
              <w:t>日上午</w:t>
            </w:r>
            <w:r w:rsidRPr="009660D2">
              <w:rPr>
                <w:rFonts w:ascii="Times New Roman" w:eastAsia="標楷體" w:hAnsi="Times New Roman"/>
              </w:rPr>
              <w:t>8</w:t>
            </w:r>
            <w:r w:rsidRPr="009660D2">
              <w:rPr>
                <w:rFonts w:ascii="Times New Roman" w:eastAsia="標楷體" w:hAnsi="Times New Roman"/>
              </w:rPr>
              <w:t>時</w:t>
            </w:r>
            <w:r w:rsidRPr="009660D2">
              <w:rPr>
                <w:rFonts w:ascii="Times New Roman" w:eastAsia="標楷體" w:hAnsi="Times New Roman"/>
              </w:rPr>
              <w:t>40</w:t>
            </w:r>
            <w:r w:rsidRPr="009660D2">
              <w:rPr>
                <w:rFonts w:ascii="Times New Roman" w:eastAsia="標楷體" w:hAnsi="Times New Roman"/>
              </w:rPr>
              <w:t>分至</w:t>
            </w:r>
            <w:r w:rsidRPr="009660D2">
              <w:rPr>
                <w:rFonts w:ascii="Times New Roman" w:eastAsia="標楷體" w:hAnsi="Times New Roman"/>
              </w:rPr>
              <w:t>9</w:t>
            </w:r>
            <w:r w:rsidRPr="009660D2">
              <w:rPr>
                <w:rFonts w:ascii="Times New Roman" w:eastAsia="標楷體" w:hAnsi="Times New Roman"/>
              </w:rPr>
              <w:t>時，講解有關考試應行注意事項，應考人必須於</w:t>
            </w:r>
            <w:r w:rsidRPr="009660D2">
              <w:rPr>
                <w:rFonts w:ascii="Times New Roman" w:eastAsia="標楷體" w:hAnsi="Times New Roman"/>
              </w:rPr>
              <w:t>8</w:t>
            </w:r>
            <w:r w:rsidRPr="009660D2">
              <w:rPr>
                <w:rFonts w:ascii="Times New Roman" w:eastAsia="標楷體" w:hAnsi="Times New Roman"/>
              </w:rPr>
              <w:t>時</w:t>
            </w:r>
            <w:r w:rsidRPr="009660D2">
              <w:rPr>
                <w:rFonts w:ascii="Times New Roman" w:eastAsia="標楷體" w:hAnsi="Times New Roman"/>
              </w:rPr>
              <w:t>40</w:t>
            </w:r>
            <w:r w:rsidRPr="009660D2">
              <w:rPr>
                <w:rFonts w:ascii="Times New Roman" w:eastAsia="標楷體" w:hAnsi="Times New Roman"/>
              </w:rPr>
              <w:t>分前進入試場就座，聽取講解及說明。</w:t>
            </w:r>
          </w:p>
          <w:p w:rsidR="004F121B" w:rsidRPr="009660D2" w:rsidRDefault="004F121B" w:rsidP="00501095">
            <w:pPr>
              <w:pStyle w:val="ac"/>
              <w:overflowPunct w:val="0"/>
              <w:spacing w:before="20"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9660D2">
              <w:rPr>
                <w:rFonts w:ascii="Times New Roman" w:eastAsia="標楷體" w:hAnsi="Times New Roman"/>
              </w:rPr>
              <w:t>二、「國文</w:t>
            </w:r>
            <w:r w:rsidRPr="009660D2">
              <w:rPr>
                <w:rFonts w:ascii="Times New Roman" w:eastAsia="標楷體" w:hAnsi="Times New Roman"/>
              </w:rPr>
              <w:t>(</w:t>
            </w:r>
            <w:r w:rsidRPr="009660D2">
              <w:rPr>
                <w:rFonts w:ascii="Times New Roman" w:eastAsia="標楷體" w:hAnsi="Times New Roman"/>
              </w:rPr>
              <w:t>作文、公文與測驗</w:t>
            </w:r>
            <w:proofErr w:type="gramStart"/>
            <w:r w:rsidRPr="009660D2">
              <w:rPr>
                <w:rFonts w:ascii="Times New Roman" w:eastAsia="標楷體" w:hAnsi="Times New Roman"/>
              </w:rPr>
              <w:t>）</w:t>
            </w:r>
            <w:proofErr w:type="gramEnd"/>
            <w:r w:rsidRPr="009660D2">
              <w:rPr>
                <w:rFonts w:ascii="Times New Roman" w:eastAsia="標楷體" w:hAnsi="Times New Roman"/>
              </w:rPr>
              <w:t>」、「法學知識與英文」二科為普通科目，其餘各</w:t>
            </w:r>
            <w:proofErr w:type="gramStart"/>
            <w:r w:rsidRPr="009660D2">
              <w:rPr>
                <w:rFonts w:ascii="Times New Roman" w:eastAsia="標楷體" w:hAnsi="Times New Roman"/>
              </w:rPr>
              <w:t>科目均為專業</w:t>
            </w:r>
            <w:proofErr w:type="gramEnd"/>
            <w:r w:rsidRPr="009660D2">
              <w:rPr>
                <w:rFonts w:ascii="Times New Roman" w:eastAsia="標楷體" w:hAnsi="Times New Roman"/>
              </w:rPr>
              <w:t>科目。</w:t>
            </w:r>
          </w:p>
          <w:p w:rsidR="004F121B" w:rsidRPr="009660D2" w:rsidRDefault="004F121B" w:rsidP="00501095">
            <w:pPr>
              <w:pStyle w:val="ac"/>
              <w:overflowPunct w:val="0"/>
              <w:spacing w:before="20" w:line="26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9660D2">
              <w:rPr>
                <w:rFonts w:ascii="Times New Roman" w:eastAsia="標楷體" w:hAnsi="Times New Roman" w:hint="eastAsia"/>
              </w:rPr>
              <w:t>三</w:t>
            </w:r>
            <w:r w:rsidRPr="009660D2">
              <w:rPr>
                <w:rFonts w:ascii="Times New Roman" w:eastAsia="標楷體" w:hAnsi="Times New Roman"/>
              </w:rPr>
              <w:t>、科目上端有「</w:t>
            </w:r>
            <w:r w:rsidRPr="009660D2">
              <w:rPr>
                <w:rFonts w:ascii="新細明體" w:eastAsia="新細明體" w:hAnsi="新細明體" w:cs="新細明體" w:hint="eastAsia"/>
              </w:rPr>
              <w:t>※</w:t>
            </w:r>
            <w:r w:rsidRPr="009660D2">
              <w:rPr>
                <w:rFonts w:ascii="Times New Roman" w:eastAsia="標楷體" w:hAnsi="Times New Roman"/>
              </w:rPr>
              <w:t>」符號者，係全部</w:t>
            </w:r>
            <w:proofErr w:type="gramStart"/>
            <w:r w:rsidRPr="009660D2">
              <w:rPr>
                <w:rFonts w:ascii="Times New Roman" w:eastAsia="標楷體" w:hAnsi="Times New Roman"/>
              </w:rPr>
              <w:t>採</w:t>
            </w:r>
            <w:proofErr w:type="gramEnd"/>
            <w:r w:rsidRPr="009660D2">
              <w:rPr>
                <w:rFonts w:ascii="Times New Roman" w:eastAsia="標楷體" w:hAnsi="Times New Roman"/>
              </w:rPr>
              <w:t>測驗式試題；科目上端有「</w:t>
            </w:r>
            <w:r w:rsidRPr="009660D2">
              <w:rPr>
                <w:rFonts w:ascii="新細明體" w:eastAsia="新細明體" w:hAnsi="新細明體" w:cs="新細明體" w:hint="eastAsia"/>
              </w:rPr>
              <w:t>◎</w:t>
            </w:r>
            <w:r w:rsidRPr="009660D2">
              <w:rPr>
                <w:rFonts w:ascii="Times New Roman" w:eastAsia="標楷體" w:hAnsi="Times New Roman"/>
              </w:rPr>
              <w:t>」符號者，係</w:t>
            </w:r>
            <w:proofErr w:type="gramStart"/>
            <w:r w:rsidRPr="009660D2">
              <w:rPr>
                <w:rFonts w:ascii="Times New Roman" w:eastAsia="標楷體" w:hAnsi="Times New Roman"/>
              </w:rPr>
              <w:t>採</w:t>
            </w:r>
            <w:proofErr w:type="gramEnd"/>
            <w:r w:rsidRPr="009660D2">
              <w:rPr>
                <w:rFonts w:ascii="Times New Roman" w:eastAsia="標楷體" w:hAnsi="Times New Roman"/>
              </w:rPr>
              <w:t>申</w:t>
            </w:r>
            <w:proofErr w:type="gramStart"/>
            <w:r w:rsidRPr="009660D2">
              <w:rPr>
                <w:rFonts w:ascii="Times New Roman" w:eastAsia="標楷體" w:hAnsi="Times New Roman"/>
              </w:rPr>
              <w:t>論式及測驗</w:t>
            </w:r>
            <w:proofErr w:type="gramEnd"/>
            <w:r w:rsidRPr="009660D2">
              <w:rPr>
                <w:rFonts w:ascii="Times New Roman" w:eastAsia="標楷體" w:hAnsi="Times New Roman"/>
              </w:rPr>
              <w:t>式之混合式試題。「國文」之「作文及公文」</w:t>
            </w:r>
            <w:proofErr w:type="gramStart"/>
            <w:r w:rsidRPr="009660D2">
              <w:rPr>
                <w:rFonts w:ascii="Times New Roman" w:eastAsia="標楷體" w:hAnsi="Times New Roman"/>
              </w:rPr>
              <w:t>採</w:t>
            </w:r>
            <w:proofErr w:type="gramEnd"/>
            <w:r w:rsidRPr="009660D2">
              <w:rPr>
                <w:rFonts w:ascii="Times New Roman" w:eastAsia="標楷體" w:hAnsi="Times New Roman"/>
              </w:rPr>
              <w:t>申論式試題，「測驗」</w:t>
            </w:r>
            <w:proofErr w:type="gramStart"/>
            <w:r w:rsidRPr="009660D2">
              <w:rPr>
                <w:rFonts w:ascii="Times New Roman" w:eastAsia="標楷體" w:hAnsi="Times New Roman"/>
              </w:rPr>
              <w:t>採</w:t>
            </w:r>
            <w:proofErr w:type="gramEnd"/>
            <w:r w:rsidRPr="009660D2">
              <w:rPr>
                <w:rFonts w:ascii="Times New Roman" w:eastAsia="標楷體" w:hAnsi="Times New Roman"/>
              </w:rPr>
              <w:t>測驗式試題。測驗</w:t>
            </w:r>
            <w:proofErr w:type="gramStart"/>
            <w:r w:rsidRPr="009660D2">
              <w:rPr>
                <w:rFonts w:ascii="Times New Roman" w:eastAsia="標楷體" w:hAnsi="Times New Roman"/>
              </w:rPr>
              <w:t>式試卡</w:t>
            </w:r>
            <w:proofErr w:type="gramEnd"/>
            <w:r w:rsidRPr="009660D2">
              <w:rPr>
                <w:rFonts w:ascii="Times New Roman" w:eastAsia="標楷體" w:hAnsi="Times New Roman"/>
              </w:rPr>
              <w:t>應以２</w:t>
            </w:r>
            <w:proofErr w:type="gramStart"/>
            <w:r w:rsidRPr="009660D2">
              <w:rPr>
                <w:rFonts w:ascii="Times New Roman" w:eastAsia="標楷體" w:hAnsi="Times New Roman"/>
              </w:rPr>
              <w:t>Ｂ</w:t>
            </w:r>
            <w:proofErr w:type="gramEnd"/>
            <w:r w:rsidRPr="009660D2">
              <w:rPr>
                <w:rFonts w:ascii="Times New Roman" w:eastAsia="標楷體" w:hAnsi="Times New Roman"/>
              </w:rPr>
              <w:t>鉛筆作答；申論式試卷應以藍、黑色鋼筆或原子筆作答。</w:t>
            </w:r>
          </w:p>
          <w:p w:rsidR="004F121B" w:rsidRPr="009660D2" w:rsidRDefault="004F121B" w:rsidP="00501095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480" w:hangingChars="200" w:hanging="480"/>
              <w:jc w:val="both"/>
              <w:rPr>
                <w:rFonts w:eastAsia="標楷體"/>
                <w:b/>
                <w:szCs w:val="20"/>
              </w:rPr>
            </w:pPr>
            <w:r w:rsidRPr="009660D2">
              <w:rPr>
                <w:rFonts w:eastAsia="標楷體" w:hint="eastAsia"/>
                <w:b/>
                <w:szCs w:val="20"/>
              </w:rPr>
              <w:t>四</w:t>
            </w:r>
            <w:r w:rsidRPr="009660D2">
              <w:rPr>
                <w:rFonts w:eastAsia="標楷體"/>
                <w:b/>
                <w:szCs w:val="20"/>
              </w:rPr>
              <w:t>、</w:t>
            </w:r>
            <w:proofErr w:type="gramStart"/>
            <w:r w:rsidRPr="009660D2">
              <w:rPr>
                <w:rFonts w:eastAsia="標楷體"/>
                <w:b/>
                <w:szCs w:val="20"/>
              </w:rPr>
              <w:t>採</w:t>
            </w:r>
            <w:proofErr w:type="gramEnd"/>
            <w:r w:rsidRPr="009660D2">
              <w:rPr>
                <w:rFonts w:eastAsia="標楷體"/>
                <w:b/>
                <w:szCs w:val="20"/>
              </w:rPr>
              <w:t>全部測驗式試題之科目</w:t>
            </w:r>
            <w:r w:rsidRPr="009660D2">
              <w:rPr>
                <w:rFonts w:eastAsia="標楷體" w:hint="eastAsia"/>
                <w:b/>
                <w:szCs w:val="20"/>
              </w:rPr>
              <w:t>，</w:t>
            </w:r>
            <w:r w:rsidRPr="009660D2">
              <w:rPr>
                <w:rFonts w:eastAsia="標楷體"/>
                <w:b/>
                <w:szCs w:val="20"/>
              </w:rPr>
              <w:t>考試時間為</w:t>
            </w:r>
            <w:r w:rsidRPr="009660D2">
              <w:rPr>
                <w:rFonts w:eastAsia="標楷體"/>
                <w:b/>
                <w:szCs w:val="20"/>
              </w:rPr>
              <w:t>1</w:t>
            </w:r>
            <w:r w:rsidRPr="009660D2">
              <w:rPr>
                <w:rFonts w:eastAsia="標楷體"/>
                <w:b/>
                <w:szCs w:val="20"/>
              </w:rPr>
              <w:t>小時</w:t>
            </w:r>
            <w:r w:rsidRPr="009660D2">
              <w:rPr>
                <w:rFonts w:eastAsia="標楷體" w:hint="eastAsia"/>
                <w:b/>
                <w:szCs w:val="20"/>
              </w:rPr>
              <w:t>，</w:t>
            </w:r>
            <w:r w:rsidRPr="009660D2">
              <w:rPr>
                <w:rFonts w:eastAsia="標楷體"/>
                <w:b/>
                <w:szCs w:val="20"/>
              </w:rPr>
              <w:t>建築工程類科之「建築設計」</w:t>
            </w:r>
            <w:r w:rsidRPr="009660D2">
              <w:rPr>
                <w:rFonts w:eastAsia="標楷體" w:hint="eastAsia"/>
                <w:b/>
                <w:szCs w:val="20"/>
              </w:rPr>
              <w:t>、</w:t>
            </w:r>
            <w:r w:rsidRPr="009660D2">
              <w:rPr>
                <w:rFonts w:eastAsia="標楷體"/>
                <w:b/>
                <w:szCs w:val="20"/>
              </w:rPr>
              <w:t>景觀類科之「景觀與都市設計」及技藝類科之「產品設計實務」考試時間為</w:t>
            </w:r>
            <w:r w:rsidRPr="009660D2">
              <w:rPr>
                <w:rFonts w:eastAsia="標楷體"/>
                <w:b/>
                <w:szCs w:val="20"/>
              </w:rPr>
              <w:t>6</w:t>
            </w:r>
            <w:r w:rsidRPr="009660D2">
              <w:rPr>
                <w:rFonts w:eastAsia="標楷體"/>
                <w:b/>
                <w:szCs w:val="20"/>
              </w:rPr>
              <w:t>小時，其餘各科目考試時間為</w:t>
            </w:r>
            <w:r w:rsidRPr="009660D2">
              <w:rPr>
                <w:rFonts w:eastAsia="標楷體"/>
                <w:b/>
                <w:szCs w:val="20"/>
              </w:rPr>
              <w:t>2</w:t>
            </w:r>
            <w:r w:rsidRPr="009660D2">
              <w:rPr>
                <w:rFonts w:eastAsia="標楷體"/>
                <w:b/>
                <w:szCs w:val="20"/>
              </w:rPr>
              <w:t>小時。「建築設計」與「景觀與都市設計」除供給所需圖板外，製圖用具由應考人自備，但不得使用透明稿紙，並請自備點心、飲料。</w:t>
            </w:r>
          </w:p>
          <w:p w:rsidR="004F121B" w:rsidRPr="009660D2" w:rsidRDefault="004F121B" w:rsidP="00501095">
            <w:pPr>
              <w:overflowPunct w:val="0"/>
              <w:spacing w:before="20" w:line="26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9660D2">
              <w:rPr>
                <w:rFonts w:eastAsia="標楷體" w:hint="eastAsia"/>
                <w:b/>
              </w:rPr>
              <w:t>五</w:t>
            </w:r>
            <w:r w:rsidRPr="009660D2">
              <w:rPr>
                <w:rFonts w:eastAsia="標楷體"/>
                <w:b/>
                <w:szCs w:val="20"/>
              </w:rPr>
              <w:t>、技藝類科第</w:t>
            </w:r>
            <w:r w:rsidRPr="009660D2">
              <w:rPr>
                <w:rFonts w:eastAsia="標楷體"/>
                <w:b/>
                <w:szCs w:val="20"/>
              </w:rPr>
              <w:t>8</w:t>
            </w:r>
            <w:r w:rsidRPr="009660D2">
              <w:rPr>
                <w:rFonts w:eastAsia="標楷體"/>
                <w:b/>
                <w:szCs w:val="20"/>
              </w:rPr>
              <w:t>節「產品設計實務</w:t>
            </w:r>
            <w:r w:rsidRPr="009660D2">
              <w:rPr>
                <w:rFonts w:eastAsia="標楷體"/>
                <w:b/>
                <w:szCs w:val="20"/>
              </w:rPr>
              <w:t>(</w:t>
            </w:r>
            <w:proofErr w:type="gramStart"/>
            <w:r w:rsidRPr="009660D2">
              <w:rPr>
                <w:rFonts w:eastAsia="標楷體"/>
                <w:b/>
                <w:szCs w:val="20"/>
              </w:rPr>
              <w:t>選試木竹器）</w:t>
            </w:r>
            <w:proofErr w:type="gramEnd"/>
            <w:r w:rsidRPr="009660D2">
              <w:rPr>
                <w:rFonts w:eastAsia="標楷體"/>
                <w:b/>
                <w:szCs w:val="20"/>
              </w:rPr>
              <w:t>」、「產品設計實務</w:t>
            </w:r>
            <w:r w:rsidRPr="009660D2">
              <w:rPr>
                <w:rFonts w:eastAsia="標楷體"/>
                <w:b/>
                <w:szCs w:val="20"/>
              </w:rPr>
              <w:t>(</w:t>
            </w:r>
            <w:proofErr w:type="gramStart"/>
            <w:r w:rsidRPr="009660D2">
              <w:rPr>
                <w:rFonts w:eastAsia="標楷體"/>
                <w:b/>
                <w:szCs w:val="20"/>
              </w:rPr>
              <w:t>選試染織）</w:t>
            </w:r>
            <w:proofErr w:type="gramEnd"/>
            <w:r w:rsidRPr="009660D2">
              <w:rPr>
                <w:rFonts w:eastAsia="標楷體"/>
                <w:b/>
                <w:szCs w:val="20"/>
              </w:rPr>
              <w:t>」科目係</w:t>
            </w:r>
            <w:proofErr w:type="gramStart"/>
            <w:r w:rsidRPr="009660D2">
              <w:rPr>
                <w:rFonts w:eastAsia="標楷體"/>
                <w:b/>
                <w:szCs w:val="20"/>
              </w:rPr>
              <w:t>採</w:t>
            </w:r>
            <w:proofErr w:type="gramEnd"/>
            <w:r w:rsidRPr="009660D2">
              <w:rPr>
                <w:rFonts w:eastAsia="標楷體"/>
                <w:b/>
                <w:szCs w:val="20"/>
              </w:rPr>
              <w:t>實地</w:t>
            </w:r>
            <w:r w:rsidRPr="009660D2">
              <w:rPr>
                <w:rFonts w:eastAsia="標楷體" w:hint="eastAsia"/>
                <w:b/>
                <w:szCs w:val="20"/>
              </w:rPr>
              <w:t>測驗</w:t>
            </w:r>
            <w:r w:rsidRPr="009660D2">
              <w:rPr>
                <w:rFonts w:eastAsia="標楷體"/>
                <w:b/>
                <w:szCs w:val="20"/>
              </w:rPr>
              <w:t>方式，考試地點另行公告。</w:t>
            </w:r>
          </w:p>
          <w:p w:rsidR="004F121B" w:rsidRPr="009660D2" w:rsidRDefault="004F121B" w:rsidP="00501095">
            <w:pPr>
              <w:overflowPunct w:val="0"/>
              <w:spacing w:before="20" w:line="260" w:lineRule="exact"/>
              <w:ind w:left="480" w:hangingChars="200" w:hanging="480"/>
              <w:jc w:val="both"/>
              <w:rPr>
                <w:rFonts w:eastAsia="標楷體"/>
              </w:rPr>
            </w:pPr>
            <w:r w:rsidRPr="009660D2">
              <w:rPr>
                <w:rFonts w:eastAsia="標楷體" w:hint="eastAsia"/>
              </w:rPr>
              <w:t>六</w:t>
            </w:r>
            <w:r w:rsidRPr="009660D2">
              <w:rPr>
                <w:rFonts w:eastAsia="標楷體"/>
              </w:rPr>
              <w:t>、應考人係屬視覺障礙、上肢障礙、身體協調性功能不佳、雙上肢肢體障礙或因其他功能性障礙致閱讀試題或書寫試卷</w:t>
            </w:r>
            <w:r w:rsidRPr="009660D2">
              <w:rPr>
                <w:rFonts w:eastAsia="標楷體"/>
              </w:rPr>
              <w:t>(</w:t>
            </w:r>
            <w:r w:rsidRPr="009660D2">
              <w:rPr>
                <w:rFonts w:eastAsia="標楷體"/>
              </w:rPr>
              <w:t>卡</w:t>
            </w:r>
            <w:proofErr w:type="gramStart"/>
            <w:r w:rsidRPr="009660D2">
              <w:rPr>
                <w:rFonts w:eastAsia="標楷體"/>
              </w:rPr>
              <w:t>）</w:t>
            </w:r>
            <w:proofErr w:type="gramEnd"/>
            <w:r w:rsidRPr="009660D2">
              <w:rPr>
                <w:rFonts w:eastAsia="標楷體"/>
              </w:rPr>
              <w:t>有困難，且報名時業已繳驗身心障礙手冊或身心障礙證明之影本，非視覺障礙應考人並應另繳驗報名日期前</w:t>
            </w:r>
            <w:r w:rsidRPr="009660D2">
              <w:rPr>
                <w:rFonts w:eastAsia="標楷體"/>
              </w:rPr>
              <w:t>1</w:t>
            </w:r>
            <w:r w:rsidRPr="009660D2">
              <w:rPr>
                <w:rFonts w:eastAsia="標楷體"/>
              </w:rPr>
              <w:t>年內經衛生</w:t>
            </w:r>
            <w:r w:rsidRPr="009660D2">
              <w:rPr>
                <w:rFonts w:eastAsia="標楷體" w:hint="eastAsia"/>
              </w:rPr>
              <w:t>福利部</w:t>
            </w:r>
            <w:r w:rsidRPr="009660D2">
              <w:rPr>
                <w:rFonts w:eastAsia="標楷體"/>
              </w:rPr>
              <w:t>認定之地區醫院以上醫院相關醫療科別核發之診斷證明書，經審查通過者，其每節考試之作答時間，得延長</w:t>
            </w:r>
            <w:r w:rsidRPr="009660D2">
              <w:rPr>
                <w:rFonts w:eastAsia="標楷體"/>
              </w:rPr>
              <w:t>20</w:t>
            </w:r>
            <w:r w:rsidRPr="009660D2">
              <w:rPr>
                <w:rFonts w:eastAsia="標楷體"/>
              </w:rPr>
              <w:t>分鐘。</w:t>
            </w:r>
          </w:p>
          <w:p w:rsidR="004F121B" w:rsidRPr="009660D2" w:rsidRDefault="004F121B" w:rsidP="00501095">
            <w:pPr>
              <w:overflowPunct w:val="0"/>
              <w:spacing w:before="20" w:line="260" w:lineRule="exact"/>
              <w:ind w:left="480" w:hangingChars="200" w:hanging="480"/>
              <w:jc w:val="both"/>
              <w:rPr>
                <w:rFonts w:eastAsia="標楷體"/>
              </w:rPr>
            </w:pPr>
            <w:r w:rsidRPr="009660D2">
              <w:rPr>
                <w:rFonts w:eastAsia="標楷體" w:hint="eastAsia"/>
              </w:rPr>
              <w:t>七</w:t>
            </w:r>
            <w:r w:rsidRPr="009660D2">
              <w:rPr>
                <w:rFonts w:eastAsia="標楷體"/>
              </w:rPr>
              <w:t>、應考人應於每節考試預備鈴聲響</w:t>
            </w:r>
            <w:proofErr w:type="gramStart"/>
            <w:r w:rsidRPr="009660D2">
              <w:rPr>
                <w:rFonts w:eastAsia="標楷體"/>
              </w:rPr>
              <w:t>時依座號</w:t>
            </w:r>
            <w:proofErr w:type="gramEnd"/>
            <w:r w:rsidRPr="009660D2">
              <w:rPr>
                <w:rFonts w:eastAsia="標楷體"/>
              </w:rPr>
              <w:t>就座，並準時應試。規定考試時間開始後，每天第</w:t>
            </w:r>
            <w:r w:rsidRPr="009660D2">
              <w:rPr>
                <w:rFonts w:eastAsia="標楷體"/>
              </w:rPr>
              <w:t>1</w:t>
            </w:r>
            <w:r w:rsidRPr="009660D2">
              <w:rPr>
                <w:rFonts w:eastAsia="標楷體"/>
              </w:rPr>
              <w:t>節</w:t>
            </w:r>
            <w:r w:rsidRPr="009660D2">
              <w:rPr>
                <w:rFonts w:eastAsia="標楷體"/>
              </w:rPr>
              <w:t>15</w:t>
            </w:r>
            <w:r w:rsidRPr="009660D2">
              <w:rPr>
                <w:rFonts w:eastAsia="標楷體"/>
              </w:rPr>
              <w:t>分鐘內，其餘各節</w:t>
            </w:r>
            <w:r w:rsidRPr="009660D2">
              <w:rPr>
                <w:rFonts w:eastAsia="標楷體"/>
              </w:rPr>
              <w:t>3</w:t>
            </w:r>
            <w:r w:rsidRPr="009660D2">
              <w:rPr>
                <w:rFonts w:eastAsia="標楷體"/>
              </w:rPr>
              <w:t>分鐘內，得准入場應試，逾時不得應試。</w:t>
            </w:r>
            <w:r w:rsidRPr="009660D2">
              <w:rPr>
                <w:rFonts w:eastAsia="標楷體"/>
                <w:b/>
                <w:bCs/>
                <w:u w:val="single"/>
              </w:rPr>
              <w:t>但持有身心障礙手冊或證明，且經考選部核准之身心障礙應考人，每節考試開始</w:t>
            </w:r>
            <w:r w:rsidRPr="009660D2">
              <w:rPr>
                <w:rFonts w:eastAsia="標楷體"/>
                <w:b/>
                <w:bCs/>
                <w:u w:val="single"/>
              </w:rPr>
              <w:t>15</w:t>
            </w:r>
            <w:r w:rsidRPr="009660D2">
              <w:rPr>
                <w:rFonts w:eastAsia="標楷體"/>
                <w:b/>
                <w:bCs/>
                <w:u w:val="single"/>
              </w:rPr>
              <w:t>分鐘內，得准入場應試，逾時不得應試。</w:t>
            </w:r>
            <w:r w:rsidRPr="009660D2">
              <w:rPr>
                <w:rFonts w:eastAsia="標楷體"/>
              </w:rPr>
              <w:t>每節考試開始後</w:t>
            </w:r>
            <w:r w:rsidRPr="009660D2">
              <w:rPr>
                <w:rFonts w:eastAsia="標楷體"/>
              </w:rPr>
              <w:t>45</w:t>
            </w:r>
            <w:r w:rsidRPr="009660D2">
              <w:rPr>
                <w:rFonts w:eastAsia="標楷體"/>
              </w:rPr>
              <w:t>分鐘內，不准離場。</w:t>
            </w:r>
          </w:p>
        </w:tc>
      </w:tr>
    </w:tbl>
    <w:p w:rsidR="0024689F" w:rsidRPr="009660D2" w:rsidRDefault="0024689F" w:rsidP="004F121B">
      <w:pPr>
        <w:pStyle w:val="1"/>
        <w:spacing w:before="240" w:afterLines="100" w:line="460" w:lineRule="exact"/>
        <w:ind w:leftChars="10" w:left="24" w:firstLineChars="0" w:firstLine="0"/>
        <w:jc w:val="center"/>
      </w:pPr>
    </w:p>
    <w:sectPr w:rsidR="0024689F" w:rsidRPr="009660D2" w:rsidSect="00E2062B">
      <w:footerReference w:type="default" r:id="rId7"/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9C" w:rsidRDefault="00FB4C9C" w:rsidP="007E70A5">
      <w:r>
        <w:separator/>
      </w:r>
    </w:p>
  </w:endnote>
  <w:endnote w:type="continuationSeparator" w:id="0">
    <w:p w:rsidR="00FB4C9C" w:rsidRDefault="00FB4C9C" w:rsidP="007E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7D" w:rsidRDefault="0061167D" w:rsidP="00E96129">
    <w:pPr>
      <w:pStyle w:val="a7"/>
      <w:ind w:left="960" w:hanging="480"/>
      <w:jc w:val="center"/>
    </w:pPr>
    <w:fldSimple w:instr=" PAGE   \* MERGEFORMAT ">
      <w:r w:rsidR="0018668C" w:rsidRPr="0018668C">
        <w:rPr>
          <w:noProof/>
          <w:lang w:val="zh-TW"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9C" w:rsidRDefault="00FB4C9C" w:rsidP="007E70A5">
      <w:r>
        <w:separator/>
      </w:r>
    </w:p>
  </w:footnote>
  <w:footnote w:type="continuationSeparator" w:id="0">
    <w:p w:rsidR="00FB4C9C" w:rsidRDefault="00FB4C9C" w:rsidP="007E7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F2D"/>
    <w:multiLevelType w:val="hybridMultilevel"/>
    <w:tmpl w:val="1F648A24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9158D"/>
    <w:multiLevelType w:val="hybridMultilevel"/>
    <w:tmpl w:val="325EA8EC"/>
    <w:lvl w:ilvl="0" w:tplc="DABE5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46F5"/>
    <w:multiLevelType w:val="hybridMultilevel"/>
    <w:tmpl w:val="B538C1DA"/>
    <w:lvl w:ilvl="0" w:tplc="1FBCC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D64FE"/>
    <w:multiLevelType w:val="hybridMultilevel"/>
    <w:tmpl w:val="C5F4C2F6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FE321C"/>
    <w:multiLevelType w:val="hybridMultilevel"/>
    <w:tmpl w:val="72A4732E"/>
    <w:lvl w:ilvl="0" w:tplc="E124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6E6A25"/>
    <w:multiLevelType w:val="hybridMultilevel"/>
    <w:tmpl w:val="5BD45090"/>
    <w:lvl w:ilvl="0" w:tplc="FF585F32">
      <w:start w:val="1"/>
      <w:numFmt w:val="taiwaneseCountingThousand"/>
      <w:lvlText w:val="%1、"/>
      <w:lvlJc w:val="left"/>
      <w:pPr>
        <w:ind w:left="679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6">
    <w:nsid w:val="10A236FD"/>
    <w:multiLevelType w:val="hybridMultilevel"/>
    <w:tmpl w:val="1AB8599E"/>
    <w:lvl w:ilvl="0" w:tplc="788A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222766"/>
    <w:multiLevelType w:val="hybridMultilevel"/>
    <w:tmpl w:val="9BFCBD68"/>
    <w:lvl w:ilvl="0" w:tplc="BBF4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135D0B25"/>
    <w:multiLevelType w:val="hybridMultilevel"/>
    <w:tmpl w:val="8DBABECA"/>
    <w:lvl w:ilvl="0" w:tplc="1D3AB678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9">
    <w:nsid w:val="14C50E88"/>
    <w:multiLevelType w:val="hybridMultilevel"/>
    <w:tmpl w:val="462EA55E"/>
    <w:lvl w:ilvl="0" w:tplc="38FA4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D63F8D"/>
    <w:multiLevelType w:val="hybridMultilevel"/>
    <w:tmpl w:val="9E362F5A"/>
    <w:lvl w:ilvl="0" w:tplc="07F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383C4F"/>
    <w:multiLevelType w:val="hybridMultilevel"/>
    <w:tmpl w:val="1662F098"/>
    <w:lvl w:ilvl="0" w:tplc="E8300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CC684B"/>
    <w:multiLevelType w:val="hybridMultilevel"/>
    <w:tmpl w:val="BDFCE88C"/>
    <w:lvl w:ilvl="0" w:tplc="544C7C72">
      <w:start w:val="1"/>
      <w:numFmt w:val="bullet"/>
      <w:lvlText w:val="‧"/>
      <w:lvlJc w:val="left"/>
      <w:pPr>
        <w:ind w:left="1189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>
    <w:nsid w:val="1F33305E"/>
    <w:multiLevelType w:val="hybridMultilevel"/>
    <w:tmpl w:val="A98E2DC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27762B"/>
    <w:multiLevelType w:val="hybridMultilevel"/>
    <w:tmpl w:val="5CA6B796"/>
    <w:lvl w:ilvl="0" w:tplc="063A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524C95"/>
    <w:multiLevelType w:val="hybridMultilevel"/>
    <w:tmpl w:val="E124B052"/>
    <w:lvl w:ilvl="0" w:tplc="9E1C05A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7B108A4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E124D4"/>
    <w:multiLevelType w:val="hybridMultilevel"/>
    <w:tmpl w:val="4E28DF9C"/>
    <w:lvl w:ilvl="0" w:tplc="ACDE5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B353C30"/>
    <w:multiLevelType w:val="hybridMultilevel"/>
    <w:tmpl w:val="7BBAEBD8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702AA3"/>
    <w:multiLevelType w:val="hybridMultilevel"/>
    <w:tmpl w:val="C5387CC6"/>
    <w:lvl w:ilvl="0" w:tplc="19508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0517E5"/>
    <w:multiLevelType w:val="hybridMultilevel"/>
    <w:tmpl w:val="93825EEE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441DF4"/>
    <w:multiLevelType w:val="hybridMultilevel"/>
    <w:tmpl w:val="B3DA5D32"/>
    <w:lvl w:ilvl="0" w:tplc="11A415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6C579D"/>
    <w:multiLevelType w:val="hybridMultilevel"/>
    <w:tmpl w:val="C83ACF8A"/>
    <w:lvl w:ilvl="0" w:tplc="465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CC792D"/>
    <w:multiLevelType w:val="hybridMultilevel"/>
    <w:tmpl w:val="5F6C0AAA"/>
    <w:lvl w:ilvl="0" w:tplc="030A058E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3">
    <w:nsid w:val="45D4202F"/>
    <w:multiLevelType w:val="hybridMultilevel"/>
    <w:tmpl w:val="23DAEE5C"/>
    <w:lvl w:ilvl="0" w:tplc="B7BC3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EA5129"/>
    <w:multiLevelType w:val="hybridMultilevel"/>
    <w:tmpl w:val="705E6332"/>
    <w:lvl w:ilvl="0" w:tplc="7040EA42">
      <w:start w:val="5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25">
    <w:nsid w:val="4C3B41EE"/>
    <w:multiLevelType w:val="hybridMultilevel"/>
    <w:tmpl w:val="7A548A42"/>
    <w:lvl w:ilvl="0" w:tplc="8D0A6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4E27D4"/>
    <w:multiLevelType w:val="hybridMultilevel"/>
    <w:tmpl w:val="5CDAA58E"/>
    <w:lvl w:ilvl="0" w:tplc="8D0A6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E33E58"/>
    <w:multiLevelType w:val="hybridMultilevel"/>
    <w:tmpl w:val="E4A08628"/>
    <w:lvl w:ilvl="0" w:tplc="AF40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997150"/>
    <w:multiLevelType w:val="hybridMultilevel"/>
    <w:tmpl w:val="7A66154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F234D2"/>
    <w:multiLevelType w:val="multilevel"/>
    <w:tmpl w:val="E21A7C88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794" w:hanging="454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suff w:val="nothing"/>
      <w:lvlText w:val="%3."/>
      <w:lvlJc w:val="left"/>
      <w:pPr>
        <w:ind w:left="946" w:hanging="226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>
    <w:nsid w:val="59DF0C07"/>
    <w:multiLevelType w:val="hybridMultilevel"/>
    <w:tmpl w:val="E7F67D8C"/>
    <w:lvl w:ilvl="0" w:tplc="563CA07E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0E38B8"/>
    <w:multiLevelType w:val="hybridMultilevel"/>
    <w:tmpl w:val="59C2F1FC"/>
    <w:lvl w:ilvl="0" w:tplc="ED684F7A">
      <w:start w:val="1"/>
      <w:numFmt w:val="taiwaneseCountingThousand"/>
      <w:lvlText w:val="%1、"/>
      <w:lvlJc w:val="left"/>
      <w:pPr>
        <w:ind w:left="26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7" w:hanging="480"/>
      </w:pPr>
    </w:lvl>
    <w:lvl w:ilvl="2" w:tplc="0409001B" w:tentative="1">
      <w:start w:val="1"/>
      <w:numFmt w:val="lowerRoman"/>
      <w:lvlText w:val="%3."/>
      <w:lvlJc w:val="right"/>
      <w:pPr>
        <w:ind w:left="3377" w:hanging="480"/>
      </w:pPr>
    </w:lvl>
    <w:lvl w:ilvl="3" w:tplc="0409000F" w:tentative="1">
      <w:start w:val="1"/>
      <w:numFmt w:val="decimal"/>
      <w:lvlText w:val="%4."/>
      <w:lvlJc w:val="left"/>
      <w:pPr>
        <w:ind w:left="3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7" w:hanging="480"/>
      </w:pPr>
    </w:lvl>
    <w:lvl w:ilvl="5" w:tplc="0409001B" w:tentative="1">
      <w:start w:val="1"/>
      <w:numFmt w:val="lowerRoman"/>
      <w:lvlText w:val="%6."/>
      <w:lvlJc w:val="right"/>
      <w:pPr>
        <w:ind w:left="4817" w:hanging="480"/>
      </w:pPr>
    </w:lvl>
    <w:lvl w:ilvl="6" w:tplc="0409000F" w:tentative="1">
      <w:start w:val="1"/>
      <w:numFmt w:val="decimal"/>
      <w:lvlText w:val="%7."/>
      <w:lvlJc w:val="left"/>
      <w:pPr>
        <w:ind w:left="5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7" w:hanging="480"/>
      </w:pPr>
    </w:lvl>
    <w:lvl w:ilvl="8" w:tplc="0409001B" w:tentative="1">
      <w:start w:val="1"/>
      <w:numFmt w:val="lowerRoman"/>
      <w:lvlText w:val="%9."/>
      <w:lvlJc w:val="right"/>
      <w:pPr>
        <w:ind w:left="6257" w:hanging="480"/>
      </w:pPr>
    </w:lvl>
  </w:abstractNum>
  <w:abstractNum w:abstractNumId="32">
    <w:nsid w:val="5EF82628"/>
    <w:multiLevelType w:val="hybridMultilevel"/>
    <w:tmpl w:val="93825EEE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4023F7"/>
    <w:multiLevelType w:val="hybridMultilevel"/>
    <w:tmpl w:val="CB80A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060AAB"/>
    <w:multiLevelType w:val="hybridMultilevel"/>
    <w:tmpl w:val="A2B8F3B6"/>
    <w:lvl w:ilvl="0" w:tplc="8CDC45F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5">
    <w:nsid w:val="689E3D4B"/>
    <w:multiLevelType w:val="hybridMultilevel"/>
    <w:tmpl w:val="53DEEDC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827593"/>
    <w:multiLevelType w:val="hybridMultilevel"/>
    <w:tmpl w:val="203CF5EE"/>
    <w:lvl w:ilvl="0" w:tplc="050CFF48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37">
    <w:nsid w:val="6A1608D8"/>
    <w:multiLevelType w:val="hybridMultilevel"/>
    <w:tmpl w:val="13785CD8"/>
    <w:lvl w:ilvl="0" w:tplc="01020B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081D58"/>
    <w:multiLevelType w:val="multilevel"/>
    <w:tmpl w:val="E21A7C88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163" w:hanging="454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suff w:val="nothing"/>
      <w:lvlText w:val="%3."/>
      <w:lvlJc w:val="left"/>
      <w:pPr>
        <w:ind w:left="946" w:hanging="226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>
    <w:nsid w:val="70BA66EF"/>
    <w:multiLevelType w:val="hybridMultilevel"/>
    <w:tmpl w:val="40F41B04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3E07C2"/>
    <w:multiLevelType w:val="hybridMultilevel"/>
    <w:tmpl w:val="0F9AD76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4223E2"/>
    <w:multiLevelType w:val="hybridMultilevel"/>
    <w:tmpl w:val="1226AC4E"/>
    <w:lvl w:ilvl="0" w:tplc="7B7A81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24511D0"/>
    <w:multiLevelType w:val="hybridMultilevel"/>
    <w:tmpl w:val="F6CEF78A"/>
    <w:lvl w:ilvl="0" w:tplc="522029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716AF2"/>
    <w:multiLevelType w:val="hybridMultilevel"/>
    <w:tmpl w:val="6D501624"/>
    <w:lvl w:ilvl="0" w:tplc="8F60B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B548FB62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EC6477D8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D1F719C"/>
    <w:multiLevelType w:val="hybridMultilevel"/>
    <w:tmpl w:val="A8A8D40C"/>
    <w:lvl w:ilvl="0" w:tplc="7FE4C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3"/>
  </w:num>
  <w:num w:numId="3">
    <w:abstractNumId w:val="24"/>
  </w:num>
  <w:num w:numId="4">
    <w:abstractNumId w:val="8"/>
  </w:num>
  <w:num w:numId="5">
    <w:abstractNumId w:val="36"/>
  </w:num>
  <w:num w:numId="6">
    <w:abstractNumId w:val="14"/>
  </w:num>
  <w:num w:numId="7">
    <w:abstractNumId w:val="13"/>
  </w:num>
  <w:num w:numId="8">
    <w:abstractNumId w:val="39"/>
  </w:num>
  <w:num w:numId="9">
    <w:abstractNumId w:val="40"/>
  </w:num>
  <w:num w:numId="10">
    <w:abstractNumId w:val="3"/>
  </w:num>
  <w:num w:numId="11">
    <w:abstractNumId w:val="28"/>
  </w:num>
  <w:num w:numId="12">
    <w:abstractNumId w:val="32"/>
  </w:num>
  <w:num w:numId="13">
    <w:abstractNumId w:val="35"/>
  </w:num>
  <w:num w:numId="14">
    <w:abstractNumId w:val="25"/>
  </w:num>
  <w:num w:numId="15">
    <w:abstractNumId w:val="26"/>
  </w:num>
  <w:num w:numId="16">
    <w:abstractNumId w:val="9"/>
  </w:num>
  <w:num w:numId="17">
    <w:abstractNumId w:val="37"/>
  </w:num>
  <w:num w:numId="18">
    <w:abstractNumId w:val="34"/>
  </w:num>
  <w:num w:numId="19">
    <w:abstractNumId w:val="1"/>
  </w:num>
  <w:num w:numId="20">
    <w:abstractNumId w:val="23"/>
  </w:num>
  <w:num w:numId="21">
    <w:abstractNumId w:val="21"/>
  </w:num>
  <w:num w:numId="22">
    <w:abstractNumId w:val="10"/>
  </w:num>
  <w:num w:numId="23">
    <w:abstractNumId w:val="27"/>
  </w:num>
  <w:num w:numId="24">
    <w:abstractNumId w:val="2"/>
  </w:num>
  <w:num w:numId="25">
    <w:abstractNumId w:val="4"/>
  </w:num>
  <w:num w:numId="26">
    <w:abstractNumId w:val="20"/>
  </w:num>
  <w:num w:numId="27">
    <w:abstractNumId w:val="33"/>
  </w:num>
  <w:num w:numId="28">
    <w:abstractNumId w:val="11"/>
  </w:num>
  <w:num w:numId="29">
    <w:abstractNumId w:val="15"/>
  </w:num>
  <w:num w:numId="30">
    <w:abstractNumId w:val="5"/>
  </w:num>
  <w:num w:numId="31">
    <w:abstractNumId w:val="7"/>
  </w:num>
  <w:num w:numId="32">
    <w:abstractNumId w:val="12"/>
  </w:num>
  <w:num w:numId="33">
    <w:abstractNumId w:val="38"/>
  </w:num>
  <w:num w:numId="34">
    <w:abstractNumId w:val="19"/>
  </w:num>
  <w:num w:numId="35">
    <w:abstractNumId w:val="42"/>
  </w:num>
  <w:num w:numId="36">
    <w:abstractNumId w:val="17"/>
  </w:num>
  <w:num w:numId="37">
    <w:abstractNumId w:val="0"/>
  </w:num>
  <w:num w:numId="38">
    <w:abstractNumId w:val="16"/>
  </w:num>
  <w:num w:numId="39">
    <w:abstractNumId w:val="30"/>
  </w:num>
  <w:num w:numId="40">
    <w:abstractNumId w:val="41"/>
  </w:num>
  <w:num w:numId="41">
    <w:abstractNumId w:val="44"/>
  </w:num>
  <w:num w:numId="42">
    <w:abstractNumId w:val="6"/>
  </w:num>
  <w:num w:numId="43">
    <w:abstractNumId w:val="22"/>
  </w:num>
  <w:num w:numId="44">
    <w:abstractNumId w:val="29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0A5"/>
    <w:rsid w:val="00001585"/>
    <w:rsid w:val="000248FB"/>
    <w:rsid w:val="00040D0E"/>
    <w:rsid w:val="0004318A"/>
    <w:rsid w:val="00043766"/>
    <w:rsid w:val="00051D08"/>
    <w:rsid w:val="00065B38"/>
    <w:rsid w:val="00082366"/>
    <w:rsid w:val="00085BD1"/>
    <w:rsid w:val="00092235"/>
    <w:rsid w:val="0009624F"/>
    <w:rsid w:val="000B181C"/>
    <w:rsid w:val="000F4CC9"/>
    <w:rsid w:val="000F77C0"/>
    <w:rsid w:val="0010030F"/>
    <w:rsid w:val="001067E0"/>
    <w:rsid w:val="0014028A"/>
    <w:rsid w:val="00166CC9"/>
    <w:rsid w:val="0018374B"/>
    <w:rsid w:val="0018668C"/>
    <w:rsid w:val="001A0D4C"/>
    <w:rsid w:val="001B5E27"/>
    <w:rsid w:val="001C4239"/>
    <w:rsid w:val="001D1B36"/>
    <w:rsid w:val="001F359C"/>
    <w:rsid w:val="002049F9"/>
    <w:rsid w:val="00213BED"/>
    <w:rsid w:val="0024689F"/>
    <w:rsid w:val="00246AF1"/>
    <w:rsid w:val="002658A5"/>
    <w:rsid w:val="002670D6"/>
    <w:rsid w:val="002742D8"/>
    <w:rsid w:val="002956C5"/>
    <w:rsid w:val="002A0B89"/>
    <w:rsid w:val="002A4C42"/>
    <w:rsid w:val="002C1B54"/>
    <w:rsid w:val="00316CCD"/>
    <w:rsid w:val="0032391E"/>
    <w:rsid w:val="00365FB9"/>
    <w:rsid w:val="00380945"/>
    <w:rsid w:val="003937D8"/>
    <w:rsid w:val="003A515C"/>
    <w:rsid w:val="003B2EE7"/>
    <w:rsid w:val="003D0EBE"/>
    <w:rsid w:val="003F5B33"/>
    <w:rsid w:val="004069EB"/>
    <w:rsid w:val="00417B19"/>
    <w:rsid w:val="00425FB1"/>
    <w:rsid w:val="00446619"/>
    <w:rsid w:val="00447E23"/>
    <w:rsid w:val="0045396E"/>
    <w:rsid w:val="00460216"/>
    <w:rsid w:val="00464A7A"/>
    <w:rsid w:val="004716B3"/>
    <w:rsid w:val="004758C6"/>
    <w:rsid w:val="004F121B"/>
    <w:rsid w:val="004F7C19"/>
    <w:rsid w:val="00501095"/>
    <w:rsid w:val="0052502C"/>
    <w:rsid w:val="005461FF"/>
    <w:rsid w:val="00553B0F"/>
    <w:rsid w:val="00593C4F"/>
    <w:rsid w:val="005C22A3"/>
    <w:rsid w:val="0061167D"/>
    <w:rsid w:val="00612304"/>
    <w:rsid w:val="00613BA5"/>
    <w:rsid w:val="00616140"/>
    <w:rsid w:val="0062433F"/>
    <w:rsid w:val="00625342"/>
    <w:rsid w:val="00630FE6"/>
    <w:rsid w:val="00637017"/>
    <w:rsid w:val="00644C8B"/>
    <w:rsid w:val="00644CCA"/>
    <w:rsid w:val="00645F1C"/>
    <w:rsid w:val="00655DC5"/>
    <w:rsid w:val="006B5092"/>
    <w:rsid w:val="006B72F5"/>
    <w:rsid w:val="006C4F7C"/>
    <w:rsid w:val="006F1364"/>
    <w:rsid w:val="006F4A2C"/>
    <w:rsid w:val="007024E3"/>
    <w:rsid w:val="007544B6"/>
    <w:rsid w:val="0077164B"/>
    <w:rsid w:val="00773A21"/>
    <w:rsid w:val="00783284"/>
    <w:rsid w:val="007977DF"/>
    <w:rsid w:val="007D1D08"/>
    <w:rsid w:val="007E70A5"/>
    <w:rsid w:val="007F1F0A"/>
    <w:rsid w:val="007F7D0A"/>
    <w:rsid w:val="007F7D76"/>
    <w:rsid w:val="008319E6"/>
    <w:rsid w:val="00874550"/>
    <w:rsid w:val="00880871"/>
    <w:rsid w:val="008A4E81"/>
    <w:rsid w:val="00943B9C"/>
    <w:rsid w:val="0094704B"/>
    <w:rsid w:val="009660D2"/>
    <w:rsid w:val="00981161"/>
    <w:rsid w:val="00990CC3"/>
    <w:rsid w:val="009D2997"/>
    <w:rsid w:val="009D39FE"/>
    <w:rsid w:val="009E5BB3"/>
    <w:rsid w:val="009F0999"/>
    <w:rsid w:val="009F6A94"/>
    <w:rsid w:val="00A334DF"/>
    <w:rsid w:val="00A41447"/>
    <w:rsid w:val="00A63434"/>
    <w:rsid w:val="00A738E8"/>
    <w:rsid w:val="00AF306E"/>
    <w:rsid w:val="00B12013"/>
    <w:rsid w:val="00B32FEC"/>
    <w:rsid w:val="00B40BF6"/>
    <w:rsid w:val="00B527D5"/>
    <w:rsid w:val="00B61187"/>
    <w:rsid w:val="00B64516"/>
    <w:rsid w:val="00B75506"/>
    <w:rsid w:val="00B86299"/>
    <w:rsid w:val="00B94340"/>
    <w:rsid w:val="00B94F05"/>
    <w:rsid w:val="00BA3F35"/>
    <w:rsid w:val="00BB4D00"/>
    <w:rsid w:val="00BF04CF"/>
    <w:rsid w:val="00BF4C93"/>
    <w:rsid w:val="00C031BA"/>
    <w:rsid w:val="00C04B6E"/>
    <w:rsid w:val="00C4027A"/>
    <w:rsid w:val="00CA37F0"/>
    <w:rsid w:val="00CA3F66"/>
    <w:rsid w:val="00CC56A8"/>
    <w:rsid w:val="00CF11F7"/>
    <w:rsid w:val="00D10BF6"/>
    <w:rsid w:val="00D129D1"/>
    <w:rsid w:val="00D1790C"/>
    <w:rsid w:val="00D344CA"/>
    <w:rsid w:val="00D459B2"/>
    <w:rsid w:val="00D61D2B"/>
    <w:rsid w:val="00D62125"/>
    <w:rsid w:val="00D62A10"/>
    <w:rsid w:val="00D8627D"/>
    <w:rsid w:val="00D977D9"/>
    <w:rsid w:val="00DA749C"/>
    <w:rsid w:val="00DB18CE"/>
    <w:rsid w:val="00DD0765"/>
    <w:rsid w:val="00DD32E8"/>
    <w:rsid w:val="00DF070B"/>
    <w:rsid w:val="00E12FFB"/>
    <w:rsid w:val="00E2062B"/>
    <w:rsid w:val="00E25735"/>
    <w:rsid w:val="00E267C7"/>
    <w:rsid w:val="00E320D2"/>
    <w:rsid w:val="00E431B9"/>
    <w:rsid w:val="00E44EBF"/>
    <w:rsid w:val="00E64C18"/>
    <w:rsid w:val="00E7717E"/>
    <w:rsid w:val="00E96129"/>
    <w:rsid w:val="00EA37AF"/>
    <w:rsid w:val="00EA514B"/>
    <w:rsid w:val="00EB4142"/>
    <w:rsid w:val="00EC26E0"/>
    <w:rsid w:val="00ED7BDB"/>
    <w:rsid w:val="00EE4393"/>
    <w:rsid w:val="00EE6F17"/>
    <w:rsid w:val="00F05848"/>
    <w:rsid w:val="00F078F9"/>
    <w:rsid w:val="00F200F6"/>
    <w:rsid w:val="00F26FE2"/>
    <w:rsid w:val="00F31A3A"/>
    <w:rsid w:val="00F46DF6"/>
    <w:rsid w:val="00F50B32"/>
    <w:rsid w:val="00F57782"/>
    <w:rsid w:val="00F73023"/>
    <w:rsid w:val="00F97A7E"/>
    <w:rsid w:val="00FB4C9C"/>
    <w:rsid w:val="00FD7926"/>
    <w:rsid w:val="00FD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70A5"/>
    <w:pPr>
      <w:keepNext/>
      <w:suppressAutoHyphens/>
      <w:adjustRightInd w:val="0"/>
      <w:snapToGrid w:val="0"/>
      <w:spacing w:before="50" w:line="440" w:lineRule="exact"/>
      <w:ind w:leftChars="565" w:left="1356" w:firstLineChars="500" w:firstLine="1400"/>
      <w:jc w:val="both"/>
      <w:outlineLvl w:val="0"/>
    </w:pPr>
    <w:rPr>
      <w:rFonts w:ascii="標楷體" w:eastAsia="標楷體"/>
      <w:kern w:val="0"/>
      <w:sz w:val="36"/>
    </w:rPr>
  </w:style>
  <w:style w:type="paragraph" w:styleId="2">
    <w:name w:val="heading 2"/>
    <w:basedOn w:val="a"/>
    <w:next w:val="a"/>
    <w:link w:val="20"/>
    <w:qFormat/>
    <w:rsid w:val="007E70A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0D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7E70A5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0A5"/>
    <w:rPr>
      <w:rFonts w:ascii="標楷體" w:eastAsia="標楷體" w:hAnsi="Times New Roman" w:cs="Times New Roman"/>
      <w:kern w:val="0"/>
      <w:sz w:val="36"/>
      <w:szCs w:val="24"/>
    </w:rPr>
  </w:style>
  <w:style w:type="character" w:customStyle="1" w:styleId="20">
    <w:name w:val="標題 2 字元"/>
    <w:basedOn w:val="a0"/>
    <w:link w:val="2"/>
    <w:rsid w:val="007E70A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50">
    <w:name w:val="標題 5 字元"/>
    <w:basedOn w:val="a0"/>
    <w:link w:val="5"/>
    <w:rsid w:val="007E70A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a3">
    <w:name w:val="註解文字 字元"/>
    <w:basedOn w:val="a0"/>
    <w:link w:val="a4"/>
    <w:semiHidden/>
    <w:rsid w:val="007E70A5"/>
    <w:rPr>
      <w:rFonts w:ascii="Times New Roman" w:eastAsia="標楷體" w:hAnsi="Times New Roman" w:cs="Times New Roman"/>
      <w:szCs w:val="20"/>
    </w:rPr>
  </w:style>
  <w:style w:type="paragraph" w:styleId="a4">
    <w:name w:val="annotation text"/>
    <w:basedOn w:val="a"/>
    <w:link w:val="a3"/>
    <w:semiHidden/>
    <w:rsid w:val="007E70A5"/>
    <w:rPr>
      <w:rFonts w:eastAsia="標楷體"/>
      <w:szCs w:val="20"/>
    </w:rPr>
  </w:style>
  <w:style w:type="paragraph" w:styleId="a5">
    <w:name w:val="Body Text Indent"/>
    <w:basedOn w:val="a"/>
    <w:link w:val="a6"/>
    <w:rsid w:val="007E70A5"/>
    <w:pPr>
      <w:suppressAutoHyphens/>
      <w:ind w:left="480" w:hangingChars="200" w:hanging="480"/>
    </w:pPr>
    <w:rPr>
      <w:rFonts w:ascii="標楷體" w:eastAsia="標楷體"/>
      <w:szCs w:val="20"/>
    </w:rPr>
  </w:style>
  <w:style w:type="character" w:customStyle="1" w:styleId="a6">
    <w:name w:val="本文縮排 字元"/>
    <w:basedOn w:val="a0"/>
    <w:link w:val="a5"/>
    <w:rsid w:val="007E70A5"/>
    <w:rPr>
      <w:rFonts w:ascii="標楷體" w:eastAsia="標楷體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7E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0A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7E70A5"/>
  </w:style>
  <w:style w:type="paragraph" w:customStyle="1" w:styleId="aa">
    <w:name w:val="ͬ"/>
    <w:basedOn w:val="a"/>
    <w:rsid w:val="007E70A5"/>
    <w:pPr>
      <w:widowControl/>
      <w:spacing w:before="100" w:line="288" w:lineRule="auto"/>
      <w:ind w:left="480" w:hanging="480"/>
    </w:pPr>
    <w:rPr>
      <w:rFonts w:ascii="Arial Unicode MS" w:hAnsi="Arial Unicode MS"/>
      <w:kern w:val="0"/>
    </w:rPr>
  </w:style>
  <w:style w:type="character" w:styleId="ab">
    <w:name w:val="Hyperlink"/>
    <w:basedOn w:val="a0"/>
    <w:uiPriority w:val="99"/>
    <w:rsid w:val="007E70A5"/>
    <w:rPr>
      <w:color w:val="0000FF"/>
      <w:u w:val="single"/>
    </w:rPr>
  </w:style>
  <w:style w:type="paragraph" w:styleId="31">
    <w:name w:val="Body Text Indent 3"/>
    <w:basedOn w:val="a"/>
    <w:link w:val="32"/>
    <w:rsid w:val="007E70A5"/>
    <w:pPr>
      <w:suppressAutoHyphens/>
      <w:ind w:left="871" w:hangingChars="363" w:hanging="871"/>
    </w:pPr>
    <w:rPr>
      <w:rFonts w:ascii="標楷體" w:eastAsia="標楷體"/>
      <w:szCs w:val="20"/>
    </w:rPr>
  </w:style>
  <w:style w:type="character" w:customStyle="1" w:styleId="32">
    <w:name w:val="本文縮排 3 字元"/>
    <w:basedOn w:val="a0"/>
    <w:link w:val="31"/>
    <w:rsid w:val="007E70A5"/>
    <w:rPr>
      <w:rFonts w:ascii="標楷體" w:eastAsia="標楷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7E70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0A5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21">
    <w:name w:val="Body Text Indent 2"/>
    <w:basedOn w:val="a"/>
    <w:link w:val="22"/>
    <w:rsid w:val="007E70A5"/>
    <w:pPr>
      <w:snapToGrid w:val="0"/>
      <w:ind w:firstLineChars="200" w:firstLine="480"/>
    </w:pPr>
    <w:rPr>
      <w:rFonts w:ascii="標楷體" w:eastAsia="標楷體"/>
    </w:rPr>
  </w:style>
  <w:style w:type="character" w:customStyle="1" w:styleId="22">
    <w:name w:val="本文縮排 2 字元"/>
    <w:basedOn w:val="a0"/>
    <w:link w:val="21"/>
    <w:rsid w:val="007E70A5"/>
    <w:rPr>
      <w:rFonts w:ascii="標楷體" w:eastAsia="標楷體" w:hAnsi="Times New Roman" w:cs="Times New Roman"/>
      <w:szCs w:val="24"/>
    </w:rPr>
  </w:style>
  <w:style w:type="paragraph" w:styleId="ac">
    <w:name w:val="Plain Text"/>
    <w:basedOn w:val="a"/>
    <w:link w:val="ad"/>
    <w:rsid w:val="007E70A5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7E70A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rsid w:val="007E70A5"/>
    <w:pPr>
      <w:widowControl/>
      <w:spacing w:before="100" w:beforeAutospacing="1" w:after="100" w:afterAutospacing="1"/>
    </w:pPr>
    <w:rPr>
      <w:rFonts w:ascii="Arial Unicode MS" w:eastAsia="Times New Roman" w:hAnsi="Arial Unicode MS"/>
      <w:color w:val="FFFF00"/>
      <w:kern w:val="0"/>
    </w:rPr>
  </w:style>
  <w:style w:type="paragraph" w:styleId="23">
    <w:name w:val="Body Text 2"/>
    <w:basedOn w:val="a"/>
    <w:link w:val="24"/>
    <w:rsid w:val="007E70A5"/>
    <w:pPr>
      <w:adjustRightInd w:val="0"/>
      <w:spacing w:line="360" w:lineRule="atLeast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24">
    <w:name w:val="本文 2 字元"/>
    <w:basedOn w:val="a0"/>
    <w:link w:val="23"/>
    <w:rsid w:val="007E70A5"/>
    <w:rPr>
      <w:rFonts w:ascii="標楷體" w:eastAsia="標楷體" w:hAnsi="Times New Roman" w:cs="Times New Roman"/>
      <w:kern w:val="0"/>
      <w:sz w:val="32"/>
      <w:szCs w:val="20"/>
    </w:rPr>
  </w:style>
  <w:style w:type="paragraph" w:styleId="ae">
    <w:name w:val="Body Text"/>
    <w:basedOn w:val="a"/>
    <w:link w:val="af"/>
    <w:rsid w:val="007E70A5"/>
    <w:pPr>
      <w:jc w:val="distribute"/>
    </w:pPr>
    <w:rPr>
      <w:rFonts w:ascii="標楷體" w:eastAsia="標楷體" w:hAnsi="細明體"/>
      <w:szCs w:val="20"/>
    </w:rPr>
  </w:style>
  <w:style w:type="character" w:customStyle="1" w:styleId="af">
    <w:name w:val="本文 字元"/>
    <w:basedOn w:val="a0"/>
    <w:link w:val="ae"/>
    <w:rsid w:val="007E70A5"/>
    <w:rPr>
      <w:rFonts w:ascii="標楷體" w:eastAsia="標楷體" w:hAnsi="細明體" w:cs="Times New Roman"/>
      <w:szCs w:val="20"/>
    </w:rPr>
  </w:style>
  <w:style w:type="paragraph" w:styleId="af0">
    <w:name w:val="Block Text"/>
    <w:basedOn w:val="a"/>
    <w:rsid w:val="007E70A5"/>
    <w:pPr>
      <w:spacing w:line="320" w:lineRule="exact"/>
      <w:ind w:leftChars="200" w:left="720" w:rightChars="20" w:right="48" w:hangingChars="100" w:hanging="240"/>
    </w:pPr>
    <w:rPr>
      <w:rFonts w:ascii="細明體" w:eastAsia="標楷體" w:hAnsi="Courier New"/>
    </w:rPr>
  </w:style>
  <w:style w:type="paragraph" w:customStyle="1" w:styleId="af1">
    <w:name w:val="項"/>
    <w:basedOn w:val="a"/>
    <w:rsid w:val="007E70A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f2">
    <w:name w:val="條"/>
    <w:basedOn w:val="a"/>
    <w:rsid w:val="007E70A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f3">
    <w:name w:val="款"/>
    <w:basedOn w:val="a"/>
    <w:rsid w:val="007E70A5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11">
    <w:name w:val="標題1"/>
    <w:basedOn w:val="a0"/>
    <w:rsid w:val="007E70A5"/>
  </w:style>
  <w:style w:type="character" w:styleId="af4">
    <w:name w:val="FollowedHyperlink"/>
    <w:basedOn w:val="a0"/>
    <w:rsid w:val="007E70A5"/>
    <w:rPr>
      <w:color w:val="800080"/>
      <w:u w:val="single"/>
    </w:rPr>
  </w:style>
  <w:style w:type="paragraph" w:styleId="af5">
    <w:name w:val="header"/>
    <w:basedOn w:val="a"/>
    <w:link w:val="af6"/>
    <w:rsid w:val="007E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rsid w:val="007E70A5"/>
    <w:rPr>
      <w:rFonts w:ascii="Times New Roman" w:eastAsia="新細明體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7E70A5"/>
    <w:pPr>
      <w:suppressAutoHyphens/>
      <w:spacing w:line="440" w:lineRule="exact"/>
      <w:ind w:right="-55"/>
      <w:jc w:val="both"/>
    </w:pPr>
    <w:rPr>
      <w:rFonts w:ascii="標楷體" w:eastAsia="標楷體"/>
      <w:sz w:val="28"/>
    </w:rPr>
  </w:style>
  <w:style w:type="character" w:customStyle="1" w:styleId="34">
    <w:name w:val="本文 3 字元"/>
    <w:basedOn w:val="a0"/>
    <w:link w:val="33"/>
    <w:rsid w:val="007E70A5"/>
    <w:rPr>
      <w:rFonts w:ascii="標楷體" w:eastAsia="標楷體" w:hAnsi="Times New Roman" w:cs="Times New Roman"/>
      <w:sz w:val="28"/>
      <w:szCs w:val="24"/>
    </w:rPr>
  </w:style>
  <w:style w:type="paragraph" w:customStyle="1" w:styleId="110">
    <w:name w:val="1:1"/>
    <w:basedOn w:val="a"/>
    <w:rsid w:val="007E70A5"/>
    <w:pPr>
      <w:spacing w:line="260" w:lineRule="exact"/>
      <w:jc w:val="center"/>
    </w:pPr>
    <w:rPr>
      <w:rFonts w:ascii="標楷體" w:eastAsia="標楷體"/>
      <w:b/>
      <w:spacing w:val="-30"/>
      <w:sz w:val="20"/>
      <w:szCs w:val="20"/>
    </w:rPr>
  </w:style>
  <w:style w:type="paragraph" w:customStyle="1" w:styleId="af7">
    <w:name w:val="包括"/>
    <w:basedOn w:val="a"/>
    <w:rsid w:val="007E70A5"/>
    <w:pPr>
      <w:spacing w:line="200" w:lineRule="exact"/>
      <w:ind w:rightChars="20" w:right="48"/>
      <w:jc w:val="both"/>
    </w:pPr>
    <w:rPr>
      <w:rFonts w:ascii="標楷體" w:eastAsia="標楷體"/>
      <w:spacing w:val="-20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7E70A5"/>
    <w:pPr>
      <w:tabs>
        <w:tab w:val="right" w:leader="dot" w:pos="9702"/>
      </w:tabs>
      <w:spacing w:line="370" w:lineRule="exact"/>
      <w:ind w:left="960" w:rightChars="75" w:right="180" w:hangingChars="400" w:hanging="960"/>
    </w:pPr>
    <w:rPr>
      <w:rFonts w:ascii="標楷體" w:eastAsia="標楷體" w:hAnsi="標楷體"/>
      <w:noProof/>
      <w:szCs w:val="28"/>
    </w:rPr>
  </w:style>
  <w:style w:type="paragraph" w:styleId="af8">
    <w:name w:val="Date"/>
    <w:basedOn w:val="a"/>
    <w:next w:val="a"/>
    <w:link w:val="af9"/>
    <w:rsid w:val="007E70A5"/>
    <w:pPr>
      <w:jc w:val="right"/>
    </w:pPr>
  </w:style>
  <w:style w:type="character" w:customStyle="1" w:styleId="af9">
    <w:name w:val="日期 字元"/>
    <w:basedOn w:val="a0"/>
    <w:link w:val="af8"/>
    <w:rsid w:val="007E70A5"/>
    <w:rPr>
      <w:rFonts w:ascii="Times New Roman" w:eastAsia="新細明體" w:hAnsi="Times New Roman" w:cs="Times New Roman"/>
      <w:szCs w:val="24"/>
    </w:rPr>
  </w:style>
  <w:style w:type="character" w:styleId="afa">
    <w:name w:val="line number"/>
    <w:basedOn w:val="a0"/>
    <w:rsid w:val="007E70A5"/>
  </w:style>
  <w:style w:type="paragraph" w:customStyle="1" w:styleId="font5">
    <w:name w:val="font5"/>
    <w:basedOn w:val="a"/>
    <w:rsid w:val="007E70A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6">
    <w:name w:val="font6"/>
    <w:basedOn w:val="a"/>
    <w:rsid w:val="007E70A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"/>
    <w:rsid w:val="007E70A5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font8">
    <w:name w:val="font8"/>
    <w:basedOn w:val="a"/>
    <w:rsid w:val="007E70A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24">
    <w:name w:val="xl24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7E70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7E70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7E70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8">
    <w:name w:val="xl28"/>
    <w:basedOn w:val="a"/>
    <w:rsid w:val="007E70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7E70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"/>
    <w:rsid w:val="007E70A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1">
    <w:name w:val="xl31"/>
    <w:basedOn w:val="a"/>
    <w:rsid w:val="007E70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2">
    <w:name w:val="xl32"/>
    <w:basedOn w:val="a"/>
    <w:rsid w:val="007E70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3">
    <w:name w:val="xl33"/>
    <w:basedOn w:val="a"/>
    <w:rsid w:val="007E70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7E70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7E70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7E70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7E70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7E70A5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7E70A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"/>
    <w:rsid w:val="007E70A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7E70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"/>
    <w:rsid w:val="007E70A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"/>
    <w:rsid w:val="007E70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5">
    <w:name w:val="xl45"/>
    <w:basedOn w:val="a"/>
    <w:rsid w:val="007E70A5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46">
    <w:name w:val="xl46"/>
    <w:basedOn w:val="a"/>
    <w:rsid w:val="007E70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7">
    <w:name w:val="xl47"/>
    <w:basedOn w:val="a"/>
    <w:rsid w:val="007E70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1">
    <w:name w:val="font1"/>
    <w:basedOn w:val="a"/>
    <w:rsid w:val="007E70A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xl51">
    <w:name w:val="xl51"/>
    <w:basedOn w:val="a"/>
    <w:rsid w:val="007E70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2">
    <w:name w:val="xl52"/>
    <w:basedOn w:val="a"/>
    <w:rsid w:val="007E70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3">
    <w:name w:val="xl53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54">
    <w:name w:val="xl54"/>
    <w:basedOn w:val="a"/>
    <w:rsid w:val="007E70A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"/>
    <w:rsid w:val="007E70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7E70A5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paragraph" w:customStyle="1" w:styleId="afb">
    <w:name w:val="表科"/>
    <w:basedOn w:val="Default"/>
    <w:next w:val="Default"/>
    <w:rsid w:val="007E70A5"/>
    <w:pPr>
      <w:spacing w:before="100" w:after="100"/>
    </w:pPr>
    <w:rPr>
      <w:color w:val="auto"/>
    </w:rPr>
  </w:style>
  <w:style w:type="paragraph" w:customStyle="1" w:styleId="font9">
    <w:name w:val="font9"/>
    <w:basedOn w:val="a"/>
    <w:rsid w:val="007E70A5"/>
    <w:pPr>
      <w:widowControl/>
      <w:spacing w:before="100" w:beforeAutospacing="1" w:after="100" w:afterAutospacing="1"/>
    </w:pPr>
    <w:rPr>
      <w:rFonts w:eastAsia="Arial Unicode MS"/>
      <w:kern w:val="0"/>
      <w:sz w:val="22"/>
      <w:szCs w:val="22"/>
    </w:rPr>
  </w:style>
  <w:style w:type="paragraph" w:customStyle="1" w:styleId="xl56">
    <w:name w:val="xl56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xl57">
    <w:name w:val="xl57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2"/>
      <w:szCs w:val="22"/>
    </w:rPr>
  </w:style>
  <w:style w:type="paragraph" w:customStyle="1" w:styleId="xl59">
    <w:name w:val="xl59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FF0000"/>
      <w:kern w:val="0"/>
      <w:sz w:val="22"/>
      <w:szCs w:val="22"/>
    </w:rPr>
  </w:style>
  <w:style w:type="paragraph" w:customStyle="1" w:styleId="xl60">
    <w:name w:val="xl60"/>
    <w:basedOn w:val="a"/>
    <w:rsid w:val="007E70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7E70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items1">
    <w:name w:val="items1"/>
    <w:basedOn w:val="a"/>
    <w:rsid w:val="007E70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votedetail">
    <w:name w:val="votedetail"/>
    <w:basedOn w:val="a"/>
    <w:rsid w:val="007E70A5"/>
    <w:pPr>
      <w:widowControl/>
      <w:spacing w:line="309" w:lineRule="atLeast"/>
    </w:pPr>
    <w:rPr>
      <w:rFonts w:ascii="Arial" w:hAnsi="Arial" w:cs="Arial"/>
      <w:color w:val="666666"/>
      <w:kern w:val="0"/>
      <w:sz w:val="21"/>
      <w:szCs w:val="21"/>
    </w:rPr>
  </w:style>
  <w:style w:type="paragraph" w:customStyle="1" w:styleId="today">
    <w:name w:val="today"/>
    <w:basedOn w:val="a"/>
    <w:rsid w:val="007E70A5"/>
    <w:pPr>
      <w:widowControl/>
      <w:shd w:val="clear" w:color="auto" w:fill="C9E1AA"/>
      <w:spacing w:before="100" w:beforeAutospacing="1" w:after="100" w:afterAutospacing="1"/>
    </w:pPr>
    <w:rPr>
      <w:rFonts w:ascii="新細明體" w:hAnsi="新細明體"/>
      <w:color w:val="0066CC"/>
      <w:kern w:val="0"/>
    </w:rPr>
  </w:style>
  <w:style w:type="paragraph" w:styleId="afc">
    <w:name w:val="List Bullet"/>
    <w:basedOn w:val="a"/>
    <w:autoRedefine/>
    <w:rsid w:val="007E70A5"/>
    <w:pPr>
      <w:tabs>
        <w:tab w:val="num" w:pos="361"/>
      </w:tabs>
      <w:ind w:leftChars="200" w:hangingChars="200" w:hanging="360"/>
    </w:pPr>
  </w:style>
  <w:style w:type="paragraph" w:styleId="afd">
    <w:name w:val="List Number"/>
    <w:basedOn w:val="a"/>
    <w:rsid w:val="007E70A5"/>
    <w:pPr>
      <w:tabs>
        <w:tab w:val="num" w:pos="361"/>
      </w:tabs>
      <w:ind w:leftChars="200" w:hangingChars="200" w:hanging="360"/>
    </w:pPr>
  </w:style>
  <w:style w:type="paragraph" w:styleId="25">
    <w:name w:val="List Bullet 2"/>
    <w:basedOn w:val="a"/>
    <w:autoRedefine/>
    <w:rsid w:val="007E70A5"/>
    <w:pPr>
      <w:tabs>
        <w:tab w:val="num" w:pos="841"/>
      </w:tabs>
      <w:ind w:leftChars="400" w:hangingChars="200" w:hanging="360"/>
    </w:pPr>
  </w:style>
  <w:style w:type="paragraph" w:styleId="35">
    <w:name w:val="List Bullet 3"/>
    <w:basedOn w:val="a"/>
    <w:autoRedefine/>
    <w:rsid w:val="007E70A5"/>
    <w:pPr>
      <w:tabs>
        <w:tab w:val="num" w:pos="1321"/>
      </w:tabs>
      <w:ind w:leftChars="600" w:hangingChars="200" w:hanging="360"/>
    </w:pPr>
  </w:style>
  <w:style w:type="paragraph" w:styleId="4">
    <w:name w:val="List Bullet 4"/>
    <w:basedOn w:val="a"/>
    <w:autoRedefine/>
    <w:rsid w:val="007E70A5"/>
    <w:pPr>
      <w:tabs>
        <w:tab w:val="num" w:pos="1801"/>
      </w:tabs>
      <w:ind w:leftChars="800" w:hangingChars="200" w:hanging="360"/>
    </w:pPr>
  </w:style>
  <w:style w:type="paragraph" w:styleId="51">
    <w:name w:val="List Bullet 5"/>
    <w:basedOn w:val="a"/>
    <w:autoRedefine/>
    <w:rsid w:val="007E70A5"/>
    <w:pPr>
      <w:tabs>
        <w:tab w:val="num" w:pos="2281"/>
      </w:tabs>
      <w:ind w:leftChars="1000" w:hangingChars="200" w:hanging="360"/>
    </w:pPr>
  </w:style>
  <w:style w:type="paragraph" w:styleId="26">
    <w:name w:val="List Number 2"/>
    <w:basedOn w:val="a"/>
    <w:rsid w:val="007E70A5"/>
    <w:pPr>
      <w:tabs>
        <w:tab w:val="num" w:pos="841"/>
      </w:tabs>
      <w:ind w:leftChars="400" w:hangingChars="200" w:hanging="360"/>
    </w:pPr>
  </w:style>
  <w:style w:type="paragraph" w:styleId="36">
    <w:name w:val="List Number 3"/>
    <w:basedOn w:val="a"/>
    <w:rsid w:val="007E70A5"/>
    <w:pPr>
      <w:tabs>
        <w:tab w:val="num" w:pos="1321"/>
      </w:tabs>
      <w:ind w:leftChars="600" w:hangingChars="200" w:hanging="360"/>
    </w:pPr>
  </w:style>
  <w:style w:type="paragraph" w:styleId="40">
    <w:name w:val="List Number 4"/>
    <w:basedOn w:val="a"/>
    <w:rsid w:val="007E70A5"/>
    <w:pPr>
      <w:tabs>
        <w:tab w:val="num" w:pos="1801"/>
      </w:tabs>
      <w:ind w:leftChars="800" w:hangingChars="200" w:hanging="360"/>
    </w:pPr>
  </w:style>
  <w:style w:type="paragraph" w:styleId="52">
    <w:name w:val="List Number 5"/>
    <w:basedOn w:val="a"/>
    <w:rsid w:val="007E70A5"/>
    <w:pPr>
      <w:tabs>
        <w:tab w:val="num" w:pos="2281"/>
      </w:tabs>
      <w:ind w:leftChars="1000" w:hangingChars="200" w:hanging="360"/>
    </w:pPr>
  </w:style>
  <w:style w:type="paragraph" w:customStyle="1" w:styleId="Normal">
    <w:name w:val="Normal"/>
    <w:rsid w:val="007E70A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url2">
    <w:name w:val="url2"/>
    <w:basedOn w:val="a0"/>
    <w:rsid w:val="007E70A5"/>
  </w:style>
  <w:style w:type="paragraph" w:styleId="afe">
    <w:name w:val="Note Heading"/>
    <w:basedOn w:val="a"/>
    <w:next w:val="a"/>
    <w:link w:val="aff"/>
    <w:rsid w:val="007E70A5"/>
    <w:pPr>
      <w:jc w:val="center"/>
    </w:pPr>
    <w:rPr>
      <w:rFonts w:ascii="標楷體" w:eastAsia="標楷體" w:hint="eastAsia"/>
    </w:rPr>
  </w:style>
  <w:style w:type="character" w:customStyle="1" w:styleId="aff">
    <w:name w:val="註釋標題 字元"/>
    <w:basedOn w:val="a0"/>
    <w:link w:val="afe"/>
    <w:rsid w:val="007E70A5"/>
    <w:rPr>
      <w:rFonts w:ascii="標楷體" w:eastAsia="標楷體" w:hAnsi="Times New Roman" w:cs="Times New Roman"/>
      <w:szCs w:val="24"/>
    </w:rPr>
  </w:style>
  <w:style w:type="character" w:customStyle="1" w:styleId="aff0">
    <w:name w:val="註解方塊文字 字元"/>
    <w:basedOn w:val="a0"/>
    <w:link w:val="aff1"/>
    <w:semiHidden/>
    <w:rsid w:val="007E70A5"/>
    <w:rPr>
      <w:rFonts w:ascii="Arial" w:eastAsia="新細明體" w:hAnsi="Arial" w:cs="Times New Roman"/>
      <w:sz w:val="18"/>
      <w:szCs w:val="18"/>
    </w:rPr>
  </w:style>
  <w:style w:type="paragraph" w:styleId="aff1">
    <w:name w:val="Balloon Text"/>
    <w:basedOn w:val="a"/>
    <w:link w:val="aff0"/>
    <w:semiHidden/>
    <w:rsid w:val="007E70A5"/>
    <w:rPr>
      <w:rFonts w:ascii="Arial" w:hAnsi="Arial"/>
      <w:sz w:val="18"/>
      <w:szCs w:val="18"/>
    </w:rPr>
  </w:style>
  <w:style w:type="paragraph" w:customStyle="1" w:styleId="aff2">
    <w:name w:val="答"/>
    <w:basedOn w:val="af2"/>
    <w:rsid w:val="007E70A5"/>
    <w:pPr>
      <w:widowControl w:val="0"/>
      <w:suppressAutoHyphens/>
      <w:spacing w:beforeAutospacing="0" w:after="0" w:afterAutospacing="0" w:line="340" w:lineRule="exact"/>
      <w:ind w:leftChars="384" w:left="1482" w:rightChars="50" w:right="120" w:hangingChars="200" w:hanging="560"/>
      <w:jc w:val="both"/>
    </w:pPr>
    <w:rPr>
      <w:rFonts w:ascii="Times New Roman" w:eastAsia="標楷體" w:hAnsi="Times New Roman"/>
      <w:kern w:val="2"/>
      <w:sz w:val="28"/>
      <w:szCs w:val="26"/>
    </w:rPr>
  </w:style>
  <w:style w:type="character" w:customStyle="1" w:styleId="highlight">
    <w:name w:val="highlight"/>
    <w:basedOn w:val="a0"/>
    <w:rsid w:val="007E70A5"/>
  </w:style>
  <w:style w:type="paragraph" w:customStyle="1" w:styleId="aff3">
    <w:name w:val="a"/>
    <w:basedOn w:val="a"/>
    <w:rsid w:val="007E70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00">
    <w:name w:val="a0"/>
    <w:basedOn w:val="a"/>
    <w:rsid w:val="007E70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">
    <w:name w:val=" 字元1"/>
    <w:basedOn w:val="a"/>
    <w:rsid w:val="007E70A5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comshowdata">
    <w:name w:val="com_show_data"/>
    <w:basedOn w:val="a0"/>
    <w:rsid w:val="007E70A5"/>
  </w:style>
  <w:style w:type="character" w:customStyle="1" w:styleId="30">
    <w:name w:val="標題 3 字元"/>
    <w:basedOn w:val="a0"/>
    <w:link w:val="3"/>
    <w:uiPriority w:val="9"/>
    <w:semiHidden/>
    <w:rsid w:val="00E320D2"/>
    <w:rPr>
      <w:rFonts w:ascii="Cambria" w:hAnsi="Cambria"/>
      <w:b/>
      <w:bCs/>
      <w:kern w:val="2"/>
      <w:sz w:val="36"/>
      <w:szCs w:val="36"/>
    </w:rPr>
  </w:style>
  <w:style w:type="paragraph" w:styleId="27">
    <w:name w:val="toc 2"/>
    <w:basedOn w:val="a"/>
    <w:next w:val="a"/>
    <w:autoRedefine/>
    <w:semiHidden/>
    <w:rsid w:val="00E320D2"/>
    <w:pPr>
      <w:ind w:leftChars="200" w:left="480"/>
    </w:pPr>
  </w:style>
  <w:style w:type="paragraph" w:styleId="37">
    <w:name w:val="toc 3"/>
    <w:basedOn w:val="a"/>
    <w:next w:val="a"/>
    <w:autoRedefine/>
    <w:semiHidden/>
    <w:rsid w:val="00E320D2"/>
    <w:pPr>
      <w:ind w:leftChars="400" w:left="960"/>
    </w:pPr>
  </w:style>
  <w:style w:type="paragraph" w:styleId="41">
    <w:name w:val="toc 4"/>
    <w:basedOn w:val="a"/>
    <w:next w:val="a"/>
    <w:autoRedefine/>
    <w:semiHidden/>
    <w:rsid w:val="00E320D2"/>
    <w:pPr>
      <w:ind w:leftChars="600" w:left="1440"/>
    </w:pPr>
  </w:style>
  <w:style w:type="paragraph" w:styleId="53">
    <w:name w:val="toc 5"/>
    <w:basedOn w:val="a"/>
    <w:next w:val="a"/>
    <w:autoRedefine/>
    <w:semiHidden/>
    <w:rsid w:val="00E320D2"/>
    <w:pPr>
      <w:ind w:leftChars="800" w:left="1920"/>
    </w:pPr>
  </w:style>
  <w:style w:type="paragraph" w:styleId="6">
    <w:name w:val="toc 6"/>
    <w:basedOn w:val="a"/>
    <w:next w:val="a"/>
    <w:autoRedefine/>
    <w:semiHidden/>
    <w:rsid w:val="00E320D2"/>
    <w:pPr>
      <w:ind w:leftChars="1000" w:left="2400"/>
    </w:pPr>
  </w:style>
  <w:style w:type="paragraph" w:styleId="7">
    <w:name w:val="toc 7"/>
    <w:basedOn w:val="a"/>
    <w:next w:val="a"/>
    <w:autoRedefine/>
    <w:semiHidden/>
    <w:rsid w:val="00E320D2"/>
    <w:pPr>
      <w:ind w:leftChars="1200" w:left="2880"/>
    </w:pPr>
  </w:style>
  <w:style w:type="paragraph" w:styleId="8">
    <w:name w:val="toc 8"/>
    <w:basedOn w:val="a"/>
    <w:next w:val="a"/>
    <w:autoRedefine/>
    <w:semiHidden/>
    <w:rsid w:val="00E320D2"/>
    <w:pPr>
      <w:ind w:leftChars="1400" w:left="3360"/>
    </w:pPr>
  </w:style>
  <w:style w:type="paragraph" w:styleId="9">
    <w:name w:val="toc 9"/>
    <w:basedOn w:val="a"/>
    <w:next w:val="a"/>
    <w:autoRedefine/>
    <w:semiHidden/>
    <w:rsid w:val="00E320D2"/>
    <w:pPr>
      <w:ind w:leftChars="1600" w:left="3840"/>
    </w:pPr>
  </w:style>
  <w:style w:type="paragraph" w:customStyle="1" w:styleId="14">
    <w:name w:val="內文1"/>
    <w:rsid w:val="00E320D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table" w:styleId="aff4">
    <w:name w:val="Table Grid"/>
    <w:basedOn w:val="a1"/>
    <w:rsid w:val="00E320D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字元1"/>
    <w:basedOn w:val="a"/>
    <w:rsid w:val="00E320D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5">
    <w:name w:val="（一）"/>
    <w:basedOn w:val="a"/>
    <w:rsid w:val="00E320D2"/>
    <w:pPr>
      <w:suppressAutoHyphens/>
      <w:spacing w:before="40" w:line="340" w:lineRule="exact"/>
      <w:ind w:leftChars="410" w:left="1460" w:rightChars="50" w:right="120" w:hangingChars="170" w:hanging="476"/>
      <w:jc w:val="both"/>
    </w:pPr>
    <w:rPr>
      <w:rFonts w:eastAsia="標楷體"/>
      <w:sz w:val="28"/>
      <w:szCs w:val="26"/>
    </w:rPr>
  </w:style>
  <w:style w:type="character" w:customStyle="1" w:styleId="font11">
    <w:name w:val="font11"/>
    <w:basedOn w:val="a0"/>
    <w:rsid w:val="00E320D2"/>
    <w:rPr>
      <w:rFonts w:ascii="sө" w:hAnsi="sө" w:hint="default"/>
      <w:b/>
      <w:bCs/>
      <w:color w:val="800000"/>
      <w:sz w:val="30"/>
      <w:szCs w:val="30"/>
      <w:shd w:val="clear" w:color="auto" w:fill="FFF2F2"/>
    </w:rPr>
  </w:style>
  <w:style w:type="paragraph" w:styleId="aff6">
    <w:name w:val="List Paragraph"/>
    <w:basedOn w:val="a"/>
    <w:uiPriority w:val="34"/>
    <w:qFormat/>
    <w:rsid w:val="00E320D2"/>
    <w:pPr>
      <w:ind w:leftChars="200" w:left="480"/>
    </w:pPr>
  </w:style>
  <w:style w:type="paragraph" w:customStyle="1" w:styleId="aff7">
    <w:name w:val="內文附件連結"/>
    <w:basedOn w:val="a"/>
    <w:link w:val="aff8"/>
    <w:rsid w:val="00E320D2"/>
    <w:pPr>
      <w:tabs>
        <w:tab w:val="right" w:leader="middleDot" w:pos="9000"/>
      </w:tabs>
      <w:spacing w:beforeLines="40" w:line="380" w:lineRule="exact"/>
      <w:ind w:leftChars="149" w:left="933" w:right="170" w:hangingChars="197" w:hanging="575"/>
      <w:jc w:val="both"/>
    </w:pPr>
    <w:rPr>
      <w:rFonts w:eastAsia="標楷體"/>
      <w:color w:val="0000FF"/>
      <w:sz w:val="28"/>
      <w:u w:val="single" w:color="0000FF"/>
    </w:rPr>
  </w:style>
  <w:style w:type="character" w:customStyle="1" w:styleId="aff8">
    <w:name w:val="內文附件連結 字元"/>
    <w:basedOn w:val="a0"/>
    <w:link w:val="aff7"/>
    <w:rsid w:val="00E320D2"/>
    <w:rPr>
      <w:rFonts w:ascii="Times New Roman" w:eastAsia="標楷體" w:hAnsi="Times New Roman"/>
      <w:color w:val="0000FF"/>
      <w:kern w:val="2"/>
      <w:sz w:val="28"/>
      <w:szCs w:val="24"/>
      <w:u w:val="single" w:color="0000FF"/>
    </w:rPr>
  </w:style>
  <w:style w:type="paragraph" w:styleId="aff9">
    <w:name w:val="TOC Heading"/>
    <w:basedOn w:val="1"/>
    <w:next w:val="a"/>
    <w:uiPriority w:val="39"/>
    <w:semiHidden/>
    <w:unhideWhenUsed/>
    <w:qFormat/>
    <w:rsid w:val="00E320D2"/>
    <w:pPr>
      <w:suppressAutoHyphens w:val="0"/>
      <w:adjustRightInd/>
      <w:snapToGrid/>
      <w:spacing w:before="180" w:after="180" w:line="720" w:lineRule="auto"/>
      <w:ind w:leftChars="0" w:left="0" w:firstLineChars="0" w:firstLine="0"/>
      <w:jc w:val="left"/>
      <w:outlineLvl w:val="9"/>
    </w:pPr>
    <w:rPr>
      <w:rFonts w:ascii="Cambria" w:eastAsia="新細明體" w:hAnsi="Cambria"/>
      <w:b/>
      <w:bCs/>
      <w:kern w:val="52"/>
      <w:sz w:val="52"/>
      <w:szCs w:val="52"/>
    </w:rPr>
  </w:style>
  <w:style w:type="paragraph" w:customStyle="1" w:styleId="28">
    <w:name w:val="內文2"/>
    <w:rsid w:val="00E320D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1492</Words>
  <Characters>8510</Characters>
  <Application>Microsoft Office Word</Application>
  <DocSecurity>0</DocSecurity>
  <Lines>70</Lines>
  <Paragraphs>19</Paragraphs>
  <ScaleCrop>false</ScaleCrop>
  <Company>moex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000485</dc:creator>
  <cp:lastModifiedBy>000462</cp:lastModifiedBy>
  <cp:revision>2</cp:revision>
  <cp:lastPrinted>2016-03-17T11:39:00Z</cp:lastPrinted>
  <dcterms:created xsi:type="dcterms:W3CDTF">2017-06-14T02:31:00Z</dcterms:created>
  <dcterms:modified xsi:type="dcterms:W3CDTF">2017-06-14T02:31:00Z</dcterms:modified>
</cp:coreProperties>
</file>