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1B" w:rsidRPr="009660D2" w:rsidRDefault="0032391E" w:rsidP="004F121B">
      <w:pPr>
        <w:pStyle w:val="1"/>
        <w:overflowPunct w:val="0"/>
        <w:spacing w:before="240" w:afterLines="100" w:line="460" w:lineRule="exact"/>
        <w:ind w:leftChars="10" w:left="24" w:firstLineChars="0" w:firstLine="0"/>
        <w:jc w:val="center"/>
        <w:rPr>
          <w:rFonts w:ascii="Times New Roman"/>
          <w:sz w:val="32"/>
          <w:szCs w:val="32"/>
        </w:rPr>
      </w:pPr>
      <w:bookmarkStart w:id="0" w:name="_Toc382379041"/>
      <w:r w:rsidRPr="009660D2">
        <w:rPr>
          <w:rFonts w:ascii="Times New Roman"/>
          <w:b/>
          <w:sz w:val="32"/>
          <w:szCs w:val="32"/>
        </w:rPr>
        <w:t>10</w:t>
      </w:r>
      <w:r w:rsidR="00DD0765" w:rsidRPr="009660D2">
        <w:rPr>
          <w:rFonts w:ascii="Times New Roman" w:hint="eastAsia"/>
          <w:b/>
          <w:sz w:val="32"/>
          <w:szCs w:val="32"/>
        </w:rPr>
        <w:t>6</w:t>
      </w:r>
      <w:r w:rsidRPr="009660D2">
        <w:rPr>
          <w:rFonts w:ascii="Times New Roman"/>
          <w:b/>
          <w:sz w:val="32"/>
          <w:szCs w:val="32"/>
        </w:rPr>
        <w:t>年</w:t>
      </w:r>
      <w:r w:rsidR="007E70A5" w:rsidRPr="009660D2">
        <w:rPr>
          <w:rFonts w:ascii="Times New Roman"/>
          <w:b/>
          <w:sz w:val="32"/>
          <w:szCs w:val="32"/>
        </w:rPr>
        <w:t>公務人員高等考試三級考試應試科目及考試日程表</w:t>
      </w:r>
      <w:bookmarkEnd w:id="0"/>
    </w:p>
    <w:tbl>
      <w:tblPr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2"/>
        <w:gridCol w:w="442"/>
        <w:gridCol w:w="977"/>
        <w:gridCol w:w="451"/>
        <w:gridCol w:w="630"/>
        <w:gridCol w:w="392"/>
        <w:gridCol w:w="616"/>
        <w:gridCol w:w="420"/>
        <w:gridCol w:w="686"/>
        <w:gridCol w:w="448"/>
        <w:gridCol w:w="615"/>
        <w:gridCol w:w="434"/>
        <w:gridCol w:w="663"/>
        <w:gridCol w:w="425"/>
        <w:gridCol w:w="709"/>
        <w:gridCol w:w="425"/>
        <w:gridCol w:w="567"/>
        <w:gridCol w:w="425"/>
        <w:gridCol w:w="709"/>
      </w:tblGrid>
      <w:tr w:rsidR="004F121B" w:rsidRPr="009660D2" w:rsidTr="00501095">
        <w:trPr>
          <w:cantSplit/>
          <w:trHeight w:hRule="exact" w:val="631"/>
          <w:tblHeader/>
        </w:trPr>
        <w:tc>
          <w:tcPr>
            <w:tcW w:w="342" w:type="dxa"/>
            <w:vMerge w:val="restart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</w:rPr>
            </w:pPr>
            <w:r w:rsidRPr="009660D2">
              <w:rPr>
                <w:rFonts w:eastAsia="標楷體"/>
              </w:rPr>
              <w:t>類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9660D2">
              <w:rPr>
                <w:rFonts w:eastAsia="標楷體"/>
              </w:rPr>
              <w:t>別</w:t>
            </w:r>
          </w:p>
        </w:tc>
        <w:tc>
          <w:tcPr>
            <w:tcW w:w="442" w:type="dxa"/>
            <w:vMerge w:val="restart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</w:rPr>
            </w:pPr>
            <w:r w:rsidRPr="009660D2">
              <w:rPr>
                <w:rFonts w:eastAsia="標楷體"/>
              </w:rPr>
              <w:t>類科編號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</w:rPr>
            </w:pPr>
            <w:r w:rsidRPr="009660D2">
              <w:rPr>
                <w:rFonts w:eastAsia="標楷體"/>
              </w:rPr>
              <w:t>日期</w:t>
            </w:r>
          </w:p>
        </w:tc>
        <w:tc>
          <w:tcPr>
            <w:tcW w:w="3195" w:type="dxa"/>
            <w:gridSpan w:val="6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Chars="50" w:left="120" w:rightChars="50" w:right="120"/>
              <w:jc w:val="center"/>
              <w:rPr>
                <w:rFonts w:eastAsia="標楷體"/>
                <w:b/>
                <w:bCs/>
              </w:rPr>
            </w:pPr>
            <w:r w:rsidRPr="009660D2">
              <w:rPr>
                <w:rFonts w:eastAsia="標楷體"/>
                <w:b/>
                <w:bCs/>
              </w:rPr>
              <w:t>7</w:t>
            </w:r>
            <w:r w:rsidRPr="009660D2">
              <w:rPr>
                <w:rFonts w:eastAsia="標楷體"/>
                <w:b/>
                <w:bCs/>
                <w:spacing w:val="-10"/>
              </w:rPr>
              <w:t>月</w:t>
            </w:r>
            <w:r w:rsidRPr="009660D2">
              <w:rPr>
                <w:rFonts w:eastAsia="標楷體" w:hint="eastAsia"/>
                <w:b/>
                <w:bCs/>
                <w:spacing w:val="-10"/>
              </w:rPr>
              <w:t>9</w:t>
            </w:r>
            <w:r w:rsidRPr="009660D2">
              <w:rPr>
                <w:rFonts w:eastAsia="標楷體"/>
                <w:b/>
                <w:bCs/>
                <w:spacing w:val="-10"/>
              </w:rPr>
              <w:t>日</w:t>
            </w:r>
            <w:r w:rsidRPr="009660D2">
              <w:rPr>
                <w:rFonts w:eastAsia="標楷體" w:hint="eastAsia"/>
                <w:b/>
                <w:bCs/>
                <w:spacing w:val="-10"/>
              </w:rPr>
              <w:t>(</w:t>
            </w:r>
            <w:r w:rsidRPr="009660D2">
              <w:rPr>
                <w:rFonts w:eastAsia="標楷體"/>
                <w:b/>
                <w:bCs/>
                <w:spacing w:val="-10"/>
              </w:rPr>
              <w:t>星期日</w:t>
            </w:r>
            <w:proofErr w:type="gramStart"/>
            <w:r w:rsidRPr="009660D2">
              <w:rPr>
                <w:rFonts w:eastAsia="標楷體" w:hint="eastAsia"/>
                <w:b/>
                <w:bCs/>
                <w:spacing w:val="-10"/>
              </w:rPr>
              <w:t>）</w:t>
            </w:r>
            <w:proofErr w:type="gramEnd"/>
          </w:p>
        </w:tc>
        <w:tc>
          <w:tcPr>
            <w:tcW w:w="3294" w:type="dxa"/>
            <w:gridSpan w:val="6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Chars="50" w:left="120" w:rightChars="50" w:right="120"/>
              <w:jc w:val="center"/>
              <w:rPr>
                <w:rFonts w:eastAsia="標楷體"/>
                <w:b/>
                <w:bCs/>
                <w:spacing w:val="-10"/>
              </w:rPr>
            </w:pPr>
            <w:r w:rsidRPr="009660D2">
              <w:rPr>
                <w:rFonts w:eastAsia="標楷體"/>
                <w:b/>
                <w:bCs/>
                <w:spacing w:val="-10"/>
              </w:rPr>
              <w:t>7</w:t>
            </w:r>
            <w:r w:rsidRPr="009660D2">
              <w:rPr>
                <w:rFonts w:eastAsia="標楷體"/>
                <w:b/>
                <w:bCs/>
                <w:spacing w:val="-10"/>
              </w:rPr>
              <w:t>月</w:t>
            </w:r>
            <w:r w:rsidRPr="009660D2">
              <w:rPr>
                <w:rFonts w:eastAsia="標楷體" w:hint="eastAsia"/>
                <w:b/>
                <w:bCs/>
                <w:spacing w:val="-10"/>
              </w:rPr>
              <w:t>10</w:t>
            </w:r>
            <w:r w:rsidRPr="009660D2">
              <w:rPr>
                <w:rFonts w:eastAsia="標楷體"/>
                <w:b/>
                <w:bCs/>
                <w:spacing w:val="-10"/>
              </w:rPr>
              <w:t>日</w:t>
            </w:r>
            <w:r w:rsidRPr="009660D2">
              <w:rPr>
                <w:rFonts w:eastAsia="標楷體" w:hint="eastAsia"/>
                <w:b/>
                <w:bCs/>
                <w:spacing w:val="-10"/>
              </w:rPr>
              <w:t>(</w:t>
            </w:r>
            <w:r w:rsidRPr="009660D2">
              <w:rPr>
                <w:rFonts w:eastAsia="標楷體"/>
                <w:b/>
                <w:bCs/>
                <w:spacing w:val="-10"/>
              </w:rPr>
              <w:t>星期一</w:t>
            </w:r>
            <w:proofErr w:type="gramStart"/>
            <w:r w:rsidRPr="009660D2">
              <w:rPr>
                <w:rFonts w:eastAsia="標楷體" w:hint="eastAsia"/>
                <w:b/>
                <w:bCs/>
                <w:spacing w:val="-10"/>
              </w:rPr>
              <w:t>）</w:t>
            </w:r>
            <w:proofErr w:type="gramEnd"/>
          </w:p>
        </w:tc>
        <w:tc>
          <w:tcPr>
            <w:tcW w:w="2126" w:type="dxa"/>
            <w:gridSpan w:val="4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Chars="50" w:left="120" w:rightChars="50" w:right="120"/>
              <w:jc w:val="center"/>
              <w:rPr>
                <w:rFonts w:eastAsia="標楷體"/>
                <w:b/>
                <w:bCs/>
                <w:spacing w:val="-10"/>
              </w:rPr>
            </w:pPr>
            <w:r w:rsidRPr="009660D2">
              <w:rPr>
                <w:rFonts w:eastAsia="標楷體"/>
                <w:b/>
                <w:bCs/>
                <w:spacing w:val="-10"/>
              </w:rPr>
              <w:t>7</w:t>
            </w:r>
            <w:r w:rsidRPr="009660D2">
              <w:rPr>
                <w:rFonts w:eastAsia="標楷體"/>
                <w:b/>
                <w:bCs/>
                <w:spacing w:val="-10"/>
              </w:rPr>
              <w:t>月</w:t>
            </w:r>
            <w:r w:rsidRPr="009660D2">
              <w:rPr>
                <w:rFonts w:eastAsia="標楷體" w:hint="eastAsia"/>
                <w:b/>
                <w:bCs/>
                <w:spacing w:val="-10"/>
              </w:rPr>
              <w:t>11</w:t>
            </w:r>
            <w:r w:rsidRPr="009660D2">
              <w:rPr>
                <w:rFonts w:eastAsia="標楷體"/>
                <w:b/>
                <w:bCs/>
                <w:spacing w:val="-10"/>
              </w:rPr>
              <w:t>日</w:t>
            </w:r>
            <w:r w:rsidRPr="009660D2">
              <w:rPr>
                <w:rFonts w:eastAsia="標楷體" w:hint="eastAsia"/>
                <w:b/>
                <w:bCs/>
                <w:spacing w:val="-18"/>
              </w:rPr>
              <w:t>(</w:t>
            </w:r>
            <w:r w:rsidRPr="009660D2">
              <w:rPr>
                <w:rFonts w:eastAsia="標楷體"/>
                <w:b/>
                <w:bCs/>
                <w:spacing w:val="-18"/>
              </w:rPr>
              <w:t>星期二</w:t>
            </w:r>
            <w:proofErr w:type="gramStart"/>
            <w:r w:rsidRPr="009660D2">
              <w:rPr>
                <w:rFonts w:eastAsia="標楷體" w:hint="eastAsia"/>
                <w:b/>
                <w:bCs/>
                <w:spacing w:val="-18"/>
              </w:rPr>
              <w:t>）</w:t>
            </w:r>
            <w:proofErr w:type="gramEnd"/>
          </w:p>
        </w:tc>
      </w:tr>
      <w:tr w:rsidR="004F121B" w:rsidRPr="009660D2" w:rsidTr="00501095">
        <w:trPr>
          <w:cantSplit/>
          <w:trHeight w:hRule="exact" w:val="340"/>
          <w:tblHeader/>
        </w:trPr>
        <w:tc>
          <w:tcPr>
            <w:tcW w:w="342" w:type="dxa"/>
            <w:vMerge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Merge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pacing w:val="-20"/>
              </w:rPr>
            </w:pPr>
            <w:r w:rsidRPr="009660D2">
              <w:rPr>
                <w:rFonts w:eastAsia="標楷體"/>
                <w:spacing w:val="60"/>
                <w:kern w:val="0"/>
                <w:fitText w:val="600" w:id="1399989248"/>
              </w:rPr>
              <w:t>節</w:t>
            </w:r>
            <w:r w:rsidRPr="009660D2">
              <w:rPr>
                <w:rFonts w:eastAsia="標楷體"/>
                <w:kern w:val="0"/>
                <w:fitText w:val="600" w:id="1399989248"/>
              </w:rPr>
              <w:t>次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pacing w:val="-20"/>
              </w:rPr>
            </w:pPr>
            <w:r w:rsidRPr="009660D2">
              <w:rPr>
                <w:rFonts w:eastAsia="標楷體"/>
                <w:spacing w:val="30"/>
                <w:kern w:val="0"/>
                <w:fitText w:val="840" w:id="1399989249"/>
              </w:rPr>
              <w:t>第</w:t>
            </w:r>
            <w:r w:rsidRPr="009660D2">
              <w:rPr>
                <w:rFonts w:eastAsia="標楷體" w:hint="eastAsia"/>
                <w:spacing w:val="30"/>
                <w:kern w:val="0"/>
                <w:fitText w:val="840" w:id="1399989249"/>
              </w:rPr>
              <w:t>1</w:t>
            </w:r>
            <w:r w:rsidRPr="009660D2">
              <w:rPr>
                <w:rFonts w:eastAsia="標楷體"/>
                <w:kern w:val="0"/>
                <w:fitText w:val="840" w:id="1399989249"/>
              </w:rPr>
              <w:t>節</w:t>
            </w:r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pacing w:val="-20"/>
              </w:rPr>
            </w:pPr>
            <w:r w:rsidRPr="009660D2">
              <w:rPr>
                <w:rFonts w:eastAsia="標楷體"/>
                <w:spacing w:val="30"/>
                <w:kern w:val="0"/>
                <w:fitText w:val="840" w:id="1399989250"/>
              </w:rPr>
              <w:t>第</w:t>
            </w:r>
            <w:r w:rsidRPr="009660D2">
              <w:rPr>
                <w:rFonts w:eastAsia="標楷體" w:hint="eastAsia"/>
                <w:spacing w:val="30"/>
                <w:kern w:val="0"/>
                <w:fitText w:val="840" w:id="1399989250"/>
              </w:rPr>
              <w:t>2</w:t>
            </w:r>
            <w:r w:rsidRPr="009660D2">
              <w:rPr>
                <w:rFonts w:eastAsia="標楷體"/>
                <w:kern w:val="0"/>
                <w:fitText w:val="840" w:id="1399989250"/>
              </w:rPr>
              <w:t>節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pacing w:val="-20"/>
              </w:rPr>
            </w:pPr>
            <w:r w:rsidRPr="009660D2">
              <w:rPr>
                <w:rFonts w:eastAsia="標楷體"/>
                <w:spacing w:val="30"/>
                <w:kern w:val="0"/>
                <w:fitText w:val="840" w:id="1399989251"/>
              </w:rPr>
              <w:t>第</w:t>
            </w:r>
            <w:r w:rsidRPr="009660D2">
              <w:rPr>
                <w:rFonts w:eastAsia="標楷體" w:hint="eastAsia"/>
                <w:spacing w:val="30"/>
                <w:kern w:val="0"/>
                <w:fitText w:val="840" w:id="1399989251"/>
              </w:rPr>
              <w:t>3</w:t>
            </w:r>
            <w:r w:rsidRPr="009660D2">
              <w:rPr>
                <w:rFonts w:eastAsia="標楷體"/>
                <w:kern w:val="0"/>
                <w:fitText w:val="840" w:id="1399989251"/>
              </w:rPr>
              <w:t>節</w:t>
            </w:r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pacing w:val="-20"/>
              </w:rPr>
            </w:pPr>
            <w:r w:rsidRPr="009660D2">
              <w:rPr>
                <w:rFonts w:eastAsia="標楷體"/>
                <w:spacing w:val="30"/>
                <w:kern w:val="0"/>
                <w:fitText w:val="840" w:id="1399989252"/>
              </w:rPr>
              <w:t>第</w:t>
            </w:r>
            <w:r w:rsidRPr="009660D2">
              <w:rPr>
                <w:rFonts w:eastAsia="標楷體" w:hint="eastAsia"/>
                <w:spacing w:val="30"/>
                <w:kern w:val="0"/>
                <w:fitText w:val="840" w:id="1399989252"/>
              </w:rPr>
              <w:t>4</w:t>
            </w:r>
            <w:r w:rsidRPr="009660D2">
              <w:rPr>
                <w:rFonts w:eastAsia="標楷體"/>
                <w:kern w:val="0"/>
                <w:fitText w:val="840" w:id="1399989252"/>
              </w:rPr>
              <w:t>節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pacing w:val="-20"/>
              </w:rPr>
            </w:pPr>
            <w:r w:rsidRPr="009660D2">
              <w:rPr>
                <w:rFonts w:eastAsia="標楷體"/>
                <w:spacing w:val="30"/>
                <w:kern w:val="0"/>
                <w:fitText w:val="840" w:id="1399989253"/>
              </w:rPr>
              <w:t>第</w:t>
            </w:r>
            <w:r w:rsidRPr="009660D2">
              <w:rPr>
                <w:rFonts w:eastAsia="標楷體" w:hint="eastAsia"/>
                <w:spacing w:val="30"/>
                <w:kern w:val="0"/>
                <w:fitText w:val="840" w:id="1399989253"/>
              </w:rPr>
              <w:t>5</w:t>
            </w:r>
            <w:r w:rsidRPr="009660D2">
              <w:rPr>
                <w:rFonts w:eastAsia="標楷體"/>
                <w:kern w:val="0"/>
                <w:fitText w:val="840" w:id="1399989253"/>
              </w:rPr>
              <w:t>節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pacing w:val="-20"/>
              </w:rPr>
            </w:pPr>
            <w:r w:rsidRPr="009660D2">
              <w:rPr>
                <w:rFonts w:eastAsia="標楷體"/>
                <w:spacing w:val="30"/>
                <w:kern w:val="0"/>
                <w:fitText w:val="840" w:id="1399989254"/>
              </w:rPr>
              <w:t>第</w:t>
            </w:r>
            <w:r w:rsidRPr="009660D2">
              <w:rPr>
                <w:rFonts w:eastAsia="標楷體" w:hint="eastAsia"/>
                <w:spacing w:val="30"/>
                <w:kern w:val="0"/>
                <w:fitText w:val="840" w:id="1399989254"/>
              </w:rPr>
              <w:t>6</w:t>
            </w:r>
            <w:r w:rsidRPr="009660D2">
              <w:rPr>
                <w:rFonts w:eastAsia="標楷體"/>
                <w:kern w:val="0"/>
                <w:fitText w:val="840" w:id="1399989254"/>
              </w:rPr>
              <w:t>節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pacing w:val="-20"/>
              </w:rPr>
            </w:pPr>
            <w:r w:rsidRPr="009660D2">
              <w:rPr>
                <w:rFonts w:eastAsia="標楷體"/>
                <w:spacing w:val="30"/>
                <w:kern w:val="0"/>
                <w:fitText w:val="840" w:id="1399989255"/>
              </w:rPr>
              <w:t>第</w:t>
            </w:r>
            <w:r w:rsidRPr="009660D2">
              <w:rPr>
                <w:rFonts w:eastAsia="標楷體" w:hint="eastAsia"/>
                <w:spacing w:val="30"/>
                <w:kern w:val="0"/>
                <w:fitText w:val="840" w:id="1399989255"/>
              </w:rPr>
              <w:t>7</w:t>
            </w:r>
            <w:r w:rsidRPr="009660D2">
              <w:rPr>
                <w:rFonts w:eastAsia="標楷體"/>
                <w:kern w:val="0"/>
                <w:fitText w:val="840" w:id="1399989255"/>
              </w:rPr>
              <w:t>節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rightChars="6" w:right="14"/>
              <w:jc w:val="center"/>
              <w:rPr>
                <w:rFonts w:eastAsia="標楷體"/>
                <w:spacing w:val="-20"/>
              </w:rPr>
            </w:pPr>
            <w:r w:rsidRPr="009660D2">
              <w:rPr>
                <w:rFonts w:eastAsia="標楷體"/>
                <w:spacing w:val="30"/>
                <w:kern w:val="0"/>
                <w:fitText w:val="840" w:id="1399989256"/>
              </w:rPr>
              <w:t>第</w:t>
            </w:r>
            <w:r w:rsidRPr="009660D2">
              <w:rPr>
                <w:rFonts w:eastAsia="標楷體" w:hint="eastAsia"/>
                <w:spacing w:val="30"/>
                <w:kern w:val="0"/>
                <w:fitText w:val="840" w:id="1399989256"/>
              </w:rPr>
              <w:t>8</w:t>
            </w:r>
            <w:r w:rsidRPr="009660D2">
              <w:rPr>
                <w:rFonts w:eastAsia="標楷體"/>
                <w:kern w:val="0"/>
                <w:fitText w:val="840" w:id="1399989256"/>
              </w:rPr>
              <w:t>節</w:t>
            </w:r>
          </w:p>
        </w:tc>
      </w:tr>
      <w:tr w:rsidR="004F121B" w:rsidRPr="009660D2" w:rsidTr="00501095">
        <w:trPr>
          <w:cantSplit/>
          <w:trHeight w:hRule="exact" w:val="397"/>
          <w:tblHeader/>
        </w:trPr>
        <w:tc>
          <w:tcPr>
            <w:tcW w:w="342" w:type="dxa"/>
            <w:vMerge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Merge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77" w:type="dxa"/>
            <w:vMerge w:val="restart"/>
            <w:tcBorders>
              <w:tl2br w:val="single" w:sz="4" w:space="0" w:color="auto"/>
            </w:tcBorders>
            <w:vAlign w:val="center"/>
          </w:tcPr>
          <w:p w:rsidR="004F121B" w:rsidRPr="009660D2" w:rsidRDefault="004F121B" w:rsidP="00501095">
            <w:pPr>
              <w:overflowPunct w:val="0"/>
              <w:snapToGrid w:val="0"/>
              <w:spacing w:line="240" w:lineRule="exact"/>
              <w:ind w:firstLineChars="250" w:firstLine="500"/>
              <w:jc w:val="both"/>
              <w:rPr>
                <w:rFonts w:eastAsia="標楷體"/>
                <w:spacing w:val="-20"/>
              </w:rPr>
            </w:pPr>
            <w:r w:rsidRPr="009660D2">
              <w:rPr>
                <w:rFonts w:eastAsia="標楷體"/>
                <w:spacing w:val="-20"/>
              </w:rPr>
              <w:t>時間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20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20"/>
              </w:rPr>
            </w:pPr>
            <w:r w:rsidRPr="009660D2">
              <w:rPr>
                <w:rFonts w:eastAsia="標楷體"/>
                <w:spacing w:val="-20"/>
              </w:rPr>
              <w:t>類科</w:t>
            </w:r>
          </w:p>
        </w:tc>
        <w:tc>
          <w:tcPr>
            <w:tcW w:w="451" w:type="dxa"/>
            <w:vAlign w:val="center"/>
          </w:tcPr>
          <w:p w:rsidR="004F121B" w:rsidRPr="009660D2" w:rsidRDefault="004F121B" w:rsidP="00501095">
            <w:pPr>
              <w:pStyle w:val="a7"/>
              <w:tabs>
                <w:tab w:val="clear" w:pos="4153"/>
                <w:tab w:val="clear" w:pos="8306"/>
              </w:tabs>
              <w:overflowPunct w:val="0"/>
              <w:snapToGrid/>
              <w:spacing w:line="240" w:lineRule="exact"/>
              <w:ind w:left="653" w:hanging="653"/>
              <w:jc w:val="center"/>
              <w:rPr>
                <w:rFonts w:eastAsia="標楷體"/>
                <w:spacing w:val="-20"/>
                <w:sz w:val="22"/>
              </w:rPr>
            </w:pPr>
            <w:r w:rsidRPr="009660D2">
              <w:rPr>
                <w:rFonts w:eastAsia="標楷體"/>
                <w:spacing w:val="-20"/>
                <w:sz w:val="22"/>
              </w:rPr>
              <w:t>預備</w:t>
            </w:r>
          </w:p>
        </w:tc>
        <w:tc>
          <w:tcPr>
            <w:tcW w:w="630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8</w:t>
            </w:r>
            <w:r w:rsidRPr="009660D2">
              <w:rPr>
                <w:rFonts w:eastAsia="標楷體"/>
                <w:b/>
                <w:spacing w:val="-20"/>
                <w:sz w:val="22"/>
              </w:rPr>
              <w:t>：</w:t>
            </w:r>
            <w:r w:rsidRPr="009660D2">
              <w:rPr>
                <w:rFonts w:eastAsia="標楷體"/>
                <w:b/>
                <w:spacing w:val="-20"/>
                <w:sz w:val="22"/>
              </w:rPr>
              <w:t>40</w:t>
            </w:r>
          </w:p>
        </w:tc>
        <w:tc>
          <w:tcPr>
            <w:tcW w:w="39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Chars="-11" w:left="1" w:rightChars="-11" w:right="-26" w:hangingChars="15" w:hanging="27"/>
              <w:jc w:val="center"/>
              <w:rPr>
                <w:rFonts w:eastAsia="標楷體"/>
                <w:spacing w:val="-20"/>
                <w:sz w:val="22"/>
              </w:rPr>
            </w:pPr>
            <w:r w:rsidRPr="009660D2">
              <w:rPr>
                <w:rFonts w:eastAsia="標楷體"/>
                <w:spacing w:val="-20"/>
                <w:sz w:val="22"/>
              </w:rPr>
              <w:t>預備</w:t>
            </w:r>
          </w:p>
        </w:tc>
        <w:tc>
          <w:tcPr>
            <w:tcW w:w="616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12</w:t>
            </w:r>
            <w:r w:rsidRPr="009660D2">
              <w:rPr>
                <w:rFonts w:eastAsia="標楷體"/>
                <w:b/>
                <w:spacing w:val="-20"/>
                <w:sz w:val="22"/>
              </w:rPr>
              <w:t>：</w:t>
            </w:r>
            <w:r w:rsidRPr="009660D2">
              <w:rPr>
                <w:rFonts w:eastAsia="標楷體"/>
                <w:b/>
                <w:spacing w:val="-20"/>
                <w:sz w:val="22"/>
              </w:rPr>
              <w:t>50</w:t>
            </w:r>
          </w:p>
        </w:tc>
        <w:tc>
          <w:tcPr>
            <w:tcW w:w="420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pacing w:val="-20"/>
                <w:sz w:val="22"/>
              </w:rPr>
            </w:pPr>
            <w:r w:rsidRPr="009660D2">
              <w:rPr>
                <w:rFonts w:eastAsia="標楷體"/>
                <w:spacing w:val="-20"/>
                <w:sz w:val="22"/>
              </w:rPr>
              <w:t>預備</w:t>
            </w:r>
          </w:p>
        </w:tc>
        <w:tc>
          <w:tcPr>
            <w:tcW w:w="686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15</w:t>
            </w:r>
            <w:r w:rsidRPr="009660D2">
              <w:rPr>
                <w:rFonts w:eastAsia="標楷體"/>
                <w:b/>
                <w:spacing w:val="-20"/>
                <w:sz w:val="22"/>
              </w:rPr>
              <w:t>：</w:t>
            </w:r>
            <w:r w:rsidRPr="009660D2">
              <w:rPr>
                <w:rFonts w:eastAsia="標楷體"/>
                <w:b/>
                <w:spacing w:val="-20"/>
                <w:sz w:val="22"/>
              </w:rPr>
              <w:t>30</w:t>
            </w:r>
          </w:p>
        </w:tc>
        <w:tc>
          <w:tcPr>
            <w:tcW w:w="448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pacing w:val="-20"/>
                <w:sz w:val="22"/>
              </w:rPr>
            </w:pPr>
            <w:r w:rsidRPr="009660D2">
              <w:rPr>
                <w:rFonts w:eastAsia="標楷體"/>
                <w:spacing w:val="-20"/>
                <w:sz w:val="22"/>
              </w:rPr>
              <w:t>預備</w:t>
            </w:r>
          </w:p>
        </w:tc>
        <w:tc>
          <w:tcPr>
            <w:tcW w:w="615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8</w:t>
            </w:r>
            <w:r w:rsidRPr="009660D2">
              <w:rPr>
                <w:rFonts w:eastAsia="標楷體"/>
                <w:b/>
                <w:spacing w:val="-20"/>
                <w:sz w:val="22"/>
              </w:rPr>
              <w:t>：</w:t>
            </w:r>
            <w:r w:rsidRPr="009660D2">
              <w:rPr>
                <w:rFonts w:eastAsia="標楷體"/>
                <w:b/>
                <w:spacing w:val="-20"/>
                <w:sz w:val="22"/>
              </w:rPr>
              <w:t>50</w:t>
            </w:r>
          </w:p>
        </w:tc>
        <w:tc>
          <w:tcPr>
            <w:tcW w:w="434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pacing w:val="-20"/>
                <w:sz w:val="22"/>
              </w:rPr>
            </w:pPr>
            <w:r w:rsidRPr="009660D2">
              <w:rPr>
                <w:rFonts w:eastAsia="標楷體"/>
                <w:spacing w:val="-20"/>
                <w:sz w:val="22"/>
              </w:rPr>
              <w:t>預備</w:t>
            </w:r>
          </w:p>
        </w:tc>
        <w:tc>
          <w:tcPr>
            <w:tcW w:w="663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pacing w:val="-22"/>
                <w:sz w:val="22"/>
              </w:rPr>
            </w:pPr>
            <w:r w:rsidRPr="009660D2">
              <w:rPr>
                <w:rFonts w:eastAsia="標楷體"/>
                <w:b/>
                <w:spacing w:val="-22"/>
                <w:sz w:val="22"/>
              </w:rPr>
              <w:t>12</w:t>
            </w:r>
            <w:r w:rsidRPr="009660D2">
              <w:rPr>
                <w:rFonts w:eastAsia="標楷體"/>
                <w:b/>
                <w:spacing w:val="-22"/>
                <w:sz w:val="22"/>
              </w:rPr>
              <w:t>：</w:t>
            </w:r>
            <w:r w:rsidRPr="009660D2">
              <w:rPr>
                <w:rFonts w:eastAsia="標楷體"/>
                <w:b/>
                <w:spacing w:val="-22"/>
                <w:sz w:val="22"/>
              </w:rPr>
              <w:t>50</w:t>
            </w:r>
          </w:p>
        </w:tc>
        <w:tc>
          <w:tcPr>
            <w:tcW w:w="425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pacing w:val="-20"/>
                <w:sz w:val="22"/>
              </w:rPr>
            </w:pPr>
            <w:r w:rsidRPr="009660D2">
              <w:rPr>
                <w:rFonts w:eastAsia="標楷體"/>
                <w:spacing w:val="-20"/>
                <w:sz w:val="22"/>
              </w:rPr>
              <w:t>預備</w:t>
            </w:r>
          </w:p>
        </w:tc>
        <w:tc>
          <w:tcPr>
            <w:tcW w:w="709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15</w:t>
            </w:r>
            <w:r w:rsidRPr="009660D2">
              <w:rPr>
                <w:rFonts w:eastAsia="標楷體"/>
                <w:b/>
                <w:spacing w:val="-20"/>
                <w:sz w:val="22"/>
              </w:rPr>
              <w:t>：</w:t>
            </w:r>
            <w:r w:rsidRPr="009660D2">
              <w:rPr>
                <w:rFonts w:eastAsia="標楷體"/>
                <w:b/>
                <w:spacing w:val="-20"/>
                <w:sz w:val="22"/>
              </w:rPr>
              <w:t>30</w:t>
            </w:r>
          </w:p>
        </w:tc>
        <w:tc>
          <w:tcPr>
            <w:tcW w:w="425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pacing w:val="-20"/>
                <w:sz w:val="22"/>
              </w:rPr>
            </w:pPr>
            <w:r w:rsidRPr="009660D2">
              <w:rPr>
                <w:rFonts w:eastAsia="標楷體"/>
                <w:spacing w:val="-20"/>
                <w:sz w:val="22"/>
              </w:rPr>
              <w:t>預備</w:t>
            </w:r>
          </w:p>
        </w:tc>
        <w:tc>
          <w:tcPr>
            <w:tcW w:w="56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8</w:t>
            </w:r>
            <w:r w:rsidRPr="009660D2">
              <w:rPr>
                <w:rFonts w:eastAsia="標楷體"/>
                <w:b/>
                <w:spacing w:val="-20"/>
                <w:sz w:val="22"/>
              </w:rPr>
              <w:t>：</w:t>
            </w:r>
            <w:r w:rsidRPr="009660D2">
              <w:rPr>
                <w:rFonts w:eastAsia="標楷體"/>
                <w:b/>
                <w:spacing w:val="-20"/>
                <w:sz w:val="22"/>
              </w:rPr>
              <w:t>50</w:t>
            </w:r>
          </w:p>
        </w:tc>
        <w:tc>
          <w:tcPr>
            <w:tcW w:w="425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Chars="-10" w:left="-24"/>
              <w:jc w:val="center"/>
              <w:rPr>
                <w:rFonts w:eastAsia="標楷體"/>
                <w:spacing w:val="-20"/>
                <w:sz w:val="22"/>
              </w:rPr>
            </w:pPr>
            <w:r w:rsidRPr="009660D2">
              <w:rPr>
                <w:rFonts w:eastAsia="標楷體"/>
                <w:spacing w:val="-20"/>
                <w:sz w:val="22"/>
              </w:rPr>
              <w:t>預備</w:t>
            </w:r>
          </w:p>
        </w:tc>
        <w:tc>
          <w:tcPr>
            <w:tcW w:w="709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13</w:t>
            </w:r>
            <w:r w:rsidRPr="009660D2">
              <w:rPr>
                <w:rFonts w:eastAsia="標楷體"/>
                <w:b/>
                <w:spacing w:val="-20"/>
                <w:sz w:val="22"/>
              </w:rPr>
              <w:t>：</w:t>
            </w:r>
            <w:r w:rsidRPr="009660D2">
              <w:rPr>
                <w:rFonts w:eastAsia="標楷體"/>
                <w:b/>
                <w:spacing w:val="-20"/>
                <w:sz w:val="22"/>
              </w:rPr>
              <w:t>00</w:t>
            </w:r>
          </w:p>
        </w:tc>
      </w:tr>
      <w:tr w:rsidR="004F121B" w:rsidRPr="009660D2" w:rsidTr="00501095">
        <w:trPr>
          <w:cantSplit/>
          <w:trHeight w:val="964"/>
          <w:tblHeader/>
        </w:trPr>
        <w:tc>
          <w:tcPr>
            <w:tcW w:w="342" w:type="dxa"/>
            <w:vMerge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Merge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77" w:type="dxa"/>
            <w:vMerge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20"/>
              </w:rPr>
            </w:pPr>
          </w:p>
        </w:tc>
        <w:tc>
          <w:tcPr>
            <w:tcW w:w="451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Chars="-12" w:left="-29" w:rightChars="-12" w:right="-29"/>
              <w:jc w:val="both"/>
              <w:rPr>
                <w:rFonts w:eastAsia="標楷體"/>
                <w:spacing w:val="-20"/>
                <w:sz w:val="22"/>
              </w:rPr>
            </w:pPr>
            <w:r w:rsidRPr="009660D2">
              <w:rPr>
                <w:rFonts w:eastAsia="標楷體"/>
                <w:spacing w:val="-20"/>
                <w:sz w:val="22"/>
              </w:rPr>
              <w:t>考試</w:t>
            </w:r>
          </w:p>
        </w:tc>
        <w:tc>
          <w:tcPr>
            <w:tcW w:w="630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9</w:t>
            </w:r>
            <w:r w:rsidRPr="009660D2">
              <w:rPr>
                <w:rFonts w:eastAsia="標楷體"/>
                <w:b/>
                <w:spacing w:val="-20"/>
                <w:sz w:val="22"/>
              </w:rPr>
              <w:t>：</w:t>
            </w:r>
            <w:r w:rsidRPr="009660D2">
              <w:rPr>
                <w:rFonts w:eastAsia="標楷體"/>
                <w:b/>
                <w:spacing w:val="-20"/>
                <w:sz w:val="22"/>
              </w:rPr>
              <w:t>00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ind w:firstLineChars="10" w:firstLine="18"/>
              <w:jc w:val="center"/>
              <w:rPr>
                <w:rFonts w:eastAsia="標楷體"/>
                <w:b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∫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11</w:t>
            </w:r>
            <w:r w:rsidRPr="009660D2">
              <w:rPr>
                <w:rFonts w:eastAsia="標楷體"/>
                <w:b/>
                <w:spacing w:val="-20"/>
                <w:sz w:val="22"/>
              </w:rPr>
              <w:t>：</w:t>
            </w:r>
            <w:r w:rsidRPr="009660D2">
              <w:rPr>
                <w:rFonts w:eastAsia="標楷體"/>
                <w:b/>
                <w:spacing w:val="-20"/>
                <w:sz w:val="22"/>
              </w:rPr>
              <w:t>00</w:t>
            </w:r>
          </w:p>
        </w:tc>
        <w:tc>
          <w:tcPr>
            <w:tcW w:w="39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Chars="-12" w:left="-29"/>
              <w:jc w:val="center"/>
              <w:rPr>
                <w:rFonts w:eastAsia="標楷體"/>
                <w:bCs/>
                <w:spacing w:val="-20"/>
                <w:sz w:val="22"/>
              </w:rPr>
            </w:pPr>
            <w:r w:rsidRPr="009660D2">
              <w:rPr>
                <w:rFonts w:eastAsia="標楷體"/>
                <w:bCs/>
                <w:spacing w:val="-20"/>
                <w:sz w:val="22"/>
              </w:rPr>
              <w:t>考試</w:t>
            </w:r>
          </w:p>
        </w:tc>
        <w:tc>
          <w:tcPr>
            <w:tcW w:w="616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13</w:t>
            </w:r>
            <w:r w:rsidRPr="009660D2">
              <w:rPr>
                <w:rFonts w:eastAsia="標楷體"/>
                <w:b/>
                <w:spacing w:val="-20"/>
                <w:sz w:val="22"/>
              </w:rPr>
              <w:t>：</w:t>
            </w:r>
            <w:r w:rsidRPr="009660D2">
              <w:rPr>
                <w:rFonts w:eastAsia="標楷體"/>
                <w:b/>
                <w:spacing w:val="-20"/>
                <w:sz w:val="22"/>
              </w:rPr>
              <w:t>00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ind w:firstLineChars="3" w:firstLine="5"/>
              <w:jc w:val="center"/>
              <w:rPr>
                <w:rFonts w:eastAsia="標楷體"/>
                <w:b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∫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15</w:t>
            </w:r>
            <w:r w:rsidRPr="009660D2">
              <w:rPr>
                <w:rFonts w:eastAsia="標楷體"/>
                <w:b/>
                <w:spacing w:val="-20"/>
                <w:sz w:val="22"/>
              </w:rPr>
              <w:t>：</w:t>
            </w:r>
            <w:r w:rsidRPr="009660D2">
              <w:rPr>
                <w:rFonts w:eastAsia="標楷體"/>
                <w:b/>
                <w:spacing w:val="-20"/>
                <w:sz w:val="22"/>
              </w:rPr>
              <w:t>00</w:t>
            </w:r>
          </w:p>
        </w:tc>
        <w:tc>
          <w:tcPr>
            <w:tcW w:w="420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pacing w:val="-20"/>
                <w:sz w:val="22"/>
              </w:rPr>
            </w:pPr>
            <w:r w:rsidRPr="009660D2">
              <w:rPr>
                <w:rFonts w:eastAsia="標楷體"/>
                <w:bCs/>
                <w:spacing w:val="-20"/>
                <w:sz w:val="22"/>
              </w:rPr>
              <w:t>考試</w:t>
            </w:r>
          </w:p>
        </w:tc>
        <w:tc>
          <w:tcPr>
            <w:tcW w:w="686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15</w:t>
            </w:r>
            <w:r w:rsidRPr="009660D2">
              <w:rPr>
                <w:rFonts w:eastAsia="標楷體"/>
                <w:b/>
                <w:spacing w:val="-20"/>
                <w:sz w:val="22"/>
              </w:rPr>
              <w:t>：</w:t>
            </w:r>
            <w:r w:rsidRPr="009660D2">
              <w:rPr>
                <w:rFonts w:eastAsia="標楷體"/>
                <w:b/>
                <w:spacing w:val="-20"/>
                <w:sz w:val="22"/>
              </w:rPr>
              <w:t>40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∫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16</w:t>
            </w:r>
            <w:r w:rsidRPr="009660D2">
              <w:rPr>
                <w:rFonts w:eastAsia="標楷體"/>
                <w:b/>
                <w:spacing w:val="-20"/>
                <w:sz w:val="22"/>
              </w:rPr>
              <w:t>：</w:t>
            </w:r>
            <w:r w:rsidRPr="009660D2">
              <w:rPr>
                <w:rFonts w:eastAsia="標楷體"/>
                <w:b/>
                <w:spacing w:val="-20"/>
                <w:sz w:val="22"/>
              </w:rPr>
              <w:t>40</w:t>
            </w:r>
          </w:p>
        </w:tc>
        <w:tc>
          <w:tcPr>
            <w:tcW w:w="448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pacing w:val="-20"/>
                <w:sz w:val="22"/>
              </w:rPr>
            </w:pPr>
            <w:r w:rsidRPr="009660D2">
              <w:rPr>
                <w:rFonts w:eastAsia="標楷體"/>
                <w:bCs/>
                <w:spacing w:val="-20"/>
                <w:sz w:val="22"/>
              </w:rPr>
              <w:t>考試</w:t>
            </w:r>
          </w:p>
        </w:tc>
        <w:tc>
          <w:tcPr>
            <w:tcW w:w="615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9</w:t>
            </w:r>
            <w:r w:rsidRPr="009660D2">
              <w:rPr>
                <w:rFonts w:eastAsia="標楷體"/>
                <w:b/>
                <w:spacing w:val="-20"/>
                <w:sz w:val="22"/>
              </w:rPr>
              <w:t>：</w:t>
            </w:r>
            <w:r w:rsidRPr="009660D2">
              <w:rPr>
                <w:rFonts w:eastAsia="標楷體"/>
                <w:b/>
                <w:spacing w:val="-20"/>
                <w:sz w:val="22"/>
              </w:rPr>
              <w:t>00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∫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11</w:t>
            </w:r>
            <w:r w:rsidRPr="009660D2">
              <w:rPr>
                <w:rFonts w:eastAsia="標楷體"/>
                <w:b/>
                <w:spacing w:val="-20"/>
                <w:sz w:val="22"/>
              </w:rPr>
              <w:t>：</w:t>
            </w:r>
            <w:r w:rsidRPr="009660D2">
              <w:rPr>
                <w:rFonts w:eastAsia="標楷體"/>
                <w:b/>
                <w:spacing w:val="-20"/>
                <w:sz w:val="22"/>
              </w:rPr>
              <w:t>00</w:t>
            </w:r>
          </w:p>
        </w:tc>
        <w:tc>
          <w:tcPr>
            <w:tcW w:w="434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Chars="-12" w:left="-29"/>
              <w:jc w:val="center"/>
              <w:rPr>
                <w:rFonts w:eastAsia="標楷體"/>
                <w:bCs/>
                <w:spacing w:val="-20"/>
                <w:sz w:val="22"/>
              </w:rPr>
            </w:pPr>
            <w:r w:rsidRPr="009660D2">
              <w:rPr>
                <w:rFonts w:eastAsia="標楷體"/>
                <w:bCs/>
                <w:spacing w:val="-20"/>
                <w:sz w:val="22"/>
              </w:rPr>
              <w:t>考試</w:t>
            </w:r>
          </w:p>
        </w:tc>
        <w:tc>
          <w:tcPr>
            <w:tcW w:w="663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Chars="-9" w:left="-22"/>
              <w:jc w:val="center"/>
              <w:rPr>
                <w:rFonts w:eastAsia="標楷體"/>
                <w:b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13</w:t>
            </w:r>
            <w:r w:rsidRPr="009660D2">
              <w:rPr>
                <w:rFonts w:eastAsia="標楷體"/>
                <w:b/>
                <w:spacing w:val="-20"/>
                <w:sz w:val="22"/>
              </w:rPr>
              <w:t>：</w:t>
            </w:r>
            <w:r w:rsidRPr="009660D2">
              <w:rPr>
                <w:rFonts w:eastAsia="標楷體"/>
                <w:b/>
                <w:spacing w:val="-20"/>
                <w:sz w:val="22"/>
              </w:rPr>
              <w:t>00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ind w:leftChars="-9" w:left="-22"/>
              <w:jc w:val="center"/>
              <w:rPr>
                <w:rFonts w:eastAsia="標楷體"/>
                <w:b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∫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ind w:leftChars="-9" w:left="-22"/>
              <w:jc w:val="center"/>
              <w:rPr>
                <w:rFonts w:eastAsia="標楷體"/>
                <w:b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15</w:t>
            </w:r>
            <w:r w:rsidRPr="009660D2">
              <w:rPr>
                <w:rFonts w:eastAsia="標楷體"/>
                <w:b/>
                <w:spacing w:val="-20"/>
                <w:sz w:val="22"/>
              </w:rPr>
              <w:t>：</w:t>
            </w:r>
            <w:r w:rsidRPr="009660D2">
              <w:rPr>
                <w:rFonts w:eastAsia="標楷體"/>
                <w:b/>
                <w:spacing w:val="-20"/>
                <w:sz w:val="22"/>
              </w:rPr>
              <w:t>00</w:t>
            </w:r>
          </w:p>
        </w:tc>
        <w:tc>
          <w:tcPr>
            <w:tcW w:w="425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Chars="-14" w:left="-34"/>
              <w:jc w:val="center"/>
              <w:rPr>
                <w:rFonts w:eastAsia="標楷體"/>
                <w:bCs/>
                <w:spacing w:val="-20"/>
                <w:sz w:val="22"/>
              </w:rPr>
            </w:pPr>
            <w:r w:rsidRPr="009660D2">
              <w:rPr>
                <w:rFonts w:eastAsia="標楷體"/>
                <w:bCs/>
                <w:spacing w:val="-20"/>
                <w:sz w:val="22"/>
              </w:rPr>
              <w:t>考試</w:t>
            </w:r>
          </w:p>
        </w:tc>
        <w:tc>
          <w:tcPr>
            <w:tcW w:w="709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Chars="-12" w:left="-29"/>
              <w:jc w:val="center"/>
              <w:rPr>
                <w:rFonts w:eastAsia="標楷體"/>
                <w:b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15</w:t>
            </w:r>
            <w:r w:rsidRPr="009660D2">
              <w:rPr>
                <w:rFonts w:eastAsia="標楷體"/>
                <w:b/>
                <w:spacing w:val="-20"/>
                <w:sz w:val="22"/>
              </w:rPr>
              <w:t>：</w:t>
            </w:r>
            <w:r w:rsidRPr="009660D2">
              <w:rPr>
                <w:rFonts w:eastAsia="標楷體"/>
                <w:b/>
                <w:spacing w:val="-20"/>
                <w:sz w:val="22"/>
              </w:rPr>
              <w:t>40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ind w:leftChars="-12" w:left="-29"/>
              <w:jc w:val="center"/>
              <w:rPr>
                <w:rFonts w:eastAsia="標楷體"/>
                <w:b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∫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ind w:leftChars="-12" w:left="-29"/>
              <w:jc w:val="center"/>
              <w:rPr>
                <w:rFonts w:eastAsia="標楷體"/>
                <w:b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17</w:t>
            </w:r>
            <w:r w:rsidRPr="009660D2">
              <w:rPr>
                <w:rFonts w:eastAsia="標楷體"/>
                <w:b/>
                <w:spacing w:val="-20"/>
                <w:sz w:val="22"/>
              </w:rPr>
              <w:t>：</w:t>
            </w:r>
            <w:r w:rsidRPr="009660D2">
              <w:rPr>
                <w:rFonts w:eastAsia="標楷體"/>
                <w:b/>
                <w:spacing w:val="-20"/>
                <w:sz w:val="22"/>
              </w:rPr>
              <w:t>40</w:t>
            </w:r>
          </w:p>
        </w:tc>
        <w:tc>
          <w:tcPr>
            <w:tcW w:w="425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Chars="-12" w:left="-29"/>
              <w:jc w:val="center"/>
              <w:rPr>
                <w:rFonts w:eastAsia="標楷體"/>
                <w:bCs/>
                <w:spacing w:val="-20"/>
                <w:sz w:val="22"/>
              </w:rPr>
            </w:pPr>
            <w:r w:rsidRPr="009660D2">
              <w:rPr>
                <w:rFonts w:eastAsia="標楷體"/>
                <w:bCs/>
                <w:spacing w:val="-20"/>
                <w:sz w:val="22"/>
              </w:rPr>
              <w:t>考試</w:t>
            </w:r>
          </w:p>
        </w:tc>
        <w:tc>
          <w:tcPr>
            <w:tcW w:w="56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Chars="-12" w:left="-29"/>
              <w:jc w:val="center"/>
              <w:rPr>
                <w:rFonts w:eastAsia="標楷體"/>
                <w:b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9</w:t>
            </w:r>
            <w:r w:rsidRPr="009660D2">
              <w:rPr>
                <w:rFonts w:eastAsia="標楷體"/>
                <w:b/>
                <w:spacing w:val="-20"/>
                <w:sz w:val="22"/>
              </w:rPr>
              <w:t>：</w:t>
            </w:r>
            <w:r w:rsidRPr="009660D2">
              <w:rPr>
                <w:rFonts w:eastAsia="標楷體"/>
                <w:b/>
                <w:spacing w:val="-20"/>
                <w:sz w:val="22"/>
              </w:rPr>
              <w:t>00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ind w:leftChars="-12" w:left="-29"/>
              <w:jc w:val="center"/>
              <w:rPr>
                <w:rFonts w:eastAsia="標楷體"/>
                <w:b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∫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ind w:leftChars="-12" w:left="-29"/>
              <w:jc w:val="center"/>
              <w:rPr>
                <w:rFonts w:eastAsia="標楷體"/>
                <w:b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11</w:t>
            </w:r>
            <w:r w:rsidRPr="009660D2">
              <w:rPr>
                <w:rFonts w:eastAsia="標楷體"/>
                <w:b/>
                <w:spacing w:val="-20"/>
                <w:sz w:val="22"/>
              </w:rPr>
              <w:t>：</w:t>
            </w:r>
            <w:r w:rsidRPr="009660D2">
              <w:rPr>
                <w:rFonts w:eastAsia="標楷體"/>
                <w:b/>
                <w:spacing w:val="-20"/>
                <w:sz w:val="22"/>
              </w:rPr>
              <w:t>00</w:t>
            </w:r>
          </w:p>
        </w:tc>
        <w:tc>
          <w:tcPr>
            <w:tcW w:w="425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Chars="-17" w:left="-41"/>
              <w:jc w:val="center"/>
              <w:rPr>
                <w:rFonts w:eastAsia="標楷體"/>
                <w:bCs/>
                <w:spacing w:val="-20"/>
                <w:sz w:val="22"/>
              </w:rPr>
            </w:pPr>
            <w:r w:rsidRPr="009660D2">
              <w:rPr>
                <w:rFonts w:eastAsia="標楷體"/>
                <w:bCs/>
                <w:spacing w:val="-20"/>
                <w:sz w:val="22"/>
              </w:rPr>
              <w:t>考試</w:t>
            </w:r>
          </w:p>
        </w:tc>
        <w:tc>
          <w:tcPr>
            <w:tcW w:w="709" w:type="dxa"/>
            <w:vAlign w:val="center"/>
          </w:tcPr>
          <w:p w:rsidR="004F121B" w:rsidRPr="009660D2" w:rsidRDefault="004F121B" w:rsidP="00501095">
            <w:pPr>
              <w:overflowPunct w:val="0"/>
              <w:snapToGrid w:val="0"/>
              <w:spacing w:line="240" w:lineRule="exact"/>
              <w:ind w:leftChars="-11" w:left="-26"/>
              <w:jc w:val="center"/>
              <w:rPr>
                <w:rFonts w:eastAsia="標楷體"/>
                <w:b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13</w:t>
            </w:r>
            <w:r w:rsidRPr="009660D2">
              <w:rPr>
                <w:rFonts w:eastAsia="標楷體"/>
                <w:b/>
                <w:spacing w:val="-20"/>
                <w:sz w:val="22"/>
              </w:rPr>
              <w:t>：</w:t>
            </w:r>
            <w:r w:rsidRPr="009660D2">
              <w:rPr>
                <w:rFonts w:eastAsia="標楷體"/>
                <w:b/>
                <w:spacing w:val="-20"/>
                <w:sz w:val="22"/>
              </w:rPr>
              <w:t>10</w:t>
            </w:r>
          </w:p>
          <w:p w:rsidR="004F121B" w:rsidRPr="009660D2" w:rsidRDefault="004F121B" w:rsidP="00501095">
            <w:pPr>
              <w:overflowPunct w:val="0"/>
              <w:snapToGrid w:val="0"/>
              <w:spacing w:line="240" w:lineRule="exact"/>
              <w:ind w:leftChars="-11" w:left="-26"/>
              <w:jc w:val="center"/>
              <w:rPr>
                <w:rFonts w:eastAsia="標楷體"/>
                <w:b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∫</w:t>
            </w:r>
          </w:p>
          <w:p w:rsidR="004F121B" w:rsidRPr="009660D2" w:rsidRDefault="004F121B" w:rsidP="00501095">
            <w:pPr>
              <w:overflowPunct w:val="0"/>
              <w:snapToGrid w:val="0"/>
              <w:spacing w:line="240" w:lineRule="exact"/>
              <w:ind w:leftChars="-11" w:left="-26"/>
              <w:jc w:val="center"/>
              <w:rPr>
                <w:rFonts w:eastAsia="標楷體"/>
                <w:b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15</w:t>
            </w:r>
            <w:r w:rsidRPr="009660D2">
              <w:rPr>
                <w:rFonts w:eastAsia="標楷體"/>
                <w:b/>
                <w:spacing w:val="-20"/>
                <w:sz w:val="22"/>
              </w:rPr>
              <w:t>：</w:t>
            </w:r>
            <w:r w:rsidRPr="009660D2">
              <w:rPr>
                <w:rFonts w:eastAsia="標楷體"/>
                <w:b/>
                <w:spacing w:val="-20"/>
                <w:sz w:val="22"/>
              </w:rPr>
              <w:t>10</w:t>
            </w:r>
          </w:p>
          <w:p w:rsidR="004F121B" w:rsidRPr="009660D2" w:rsidRDefault="004F121B" w:rsidP="00501095">
            <w:pPr>
              <w:overflowPunct w:val="0"/>
              <w:snapToGrid w:val="0"/>
              <w:spacing w:line="240" w:lineRule="exact"/>
              <w:ind w:leftChars="-11" w:left="-26"/>
              <w:jc w:val="center"/>
              <w:rPr>
                <w:rFonts w:eastAsia="標楷體"/>
                <w:b/>
                <w:spacing w:val="-20"/>
                <w:sz w:val="22"/>
              </w:rPr>
            </w:pPr>
            <w:r w:rsidRPr="009660D2">
              <w:rPr>
                <w:rFonts w:eastAsia="標楷體"/>
                <w:b/>
                <w:spacing w:val="-20"/>
                <w:sz w:val="22"/>
              </w:rPr>
              <w:t>19</w:t>
            </w:r>
            <w:r w:rsidRPr="009660D2">
              <w:rPr>
                <w:rFonts w:eastAsia="標楷體"/>
                <w:b/>
                <w:spacing w:val="-20"/>
                <w:sz w:val="22"/>
              </w:rPr>
              <w:t>：</w:t>
            </w:r>
            <w:r w:rsidRPr="009660D2">
              <w:rPr>
                <w:rFonts w:eastAsia="標楷體"/>
                <w:b/>
                <w:spacing w:val="-20"/>
                <w:sz w:val="22"/>
              </w:rPr>
              <w:t>10</w:t>
            </w:r>
          </w:p>
        </w:tc>
      </w:tr>
      <w:tr w:rsidR="004F121B" w:rsidRPr="009660D2" w:rsidTr="00F73023">
        <w:trPr>
          <w:cantSplit/>
          <w:trHeight w:val="1134"/>
        </w:trPr>
        <w:tc>
          <w:tcPr>
            <w:tcW w:w="342" w:type="dxa"/>
            <w:vMerge w:val="restart"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Cs/>
                <w:sz w:val="28"/>
              </w:rPr>
            </w:pPr>
            <w:r w:rsidRPr="009660D2">
              <w:rPr>
                <w:rFonts w:eastAsia="標楷體"/>
                <w:bCs/>
                <w:sz w:val="28"/>
              </w:rPr>
              <w:t>行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Cs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Cs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Cs/>
                <w:sz w:val="28"/>
              </w:rPr>
            </w:pPr>
            <w:r w:rsidRPr="009660D2">
              <w:rPr>
                <w:rFonts w:eastAsia="標楷體"/>
                <w:bCs/>
                <w:sz w:val="28"/>
              </w:rPr>
              <w:t>政</w:t>
            </w: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201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一般行政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民法總則與刑法總則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20" w:lineRule="exact"/>
              <w:ind w:left="240" w:hangingChars="100" w:hanging="240"/>
              <w:jc w:val="both"/>
              <w:rPr>
                <w:rFonts w:eastAsia="標楷體"/>
                <w:sz w:val="20"/>
              </w:rPr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行政學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行政法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公共管理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政治學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公共政策</w:t>
            </w:r>
          </w:p>
        </w:tc>
      </w:tr>
      <w:tr w:rsidR="004F121B" w:rsidRPr="009660D2" w:rsidTr="00F73023">
        <w:trPr>
          <w:cantSplit/>
          <w:trHeight w:val="113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202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一般民政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民法總則與刑法總則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2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行政學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行政法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地方政府與政治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政治學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公共政策</w:t>
            </w:r>
          </w:p>
        </w:tc>
      </w:tr>
      <w:tr w:rsidR="004F121B" w:rsidRPr="009660D2" w:rsidTr="00F73023">
        <w:trPr>
          <w:cantSplit/>
          <w:trHeight w:val="113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203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客家事務行政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社會學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2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行政學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行政法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客家歷史與文化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客家政治與經濟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公共政策</w:t>
            </w:r>
          </w:p>
        </w:tc>
      </w:tr>
      <w:tr w:rsidR="004F121B" w:rsidRPr="009660D2" w:rsidTr="00F73023">
        <w:trPr>
          <w:cantSplit/>
          <w:trHeight w:val="1360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204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社會行政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社會學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20" w:lineRule="exact"/>
              <w:ind w:left="240" w:hangingChars="100" w:hanging="240"/>
              <w:jc w:val="both"/>
              <w:rPr>
                <w:rFonts w:eastAsia="標楷體"/>
                <w:sz w:val="20"/>
              </w:rPr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社會政策與社會立法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行政法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社會福利服務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社會研究法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社會工作</w:t>
            </w:r>
          </w:p>
        </w:tc>
      </w:tr>
      <w:tr w:rsidR="004F121B" w:rsidRPr="009660D2" w:rsidTr="00F73023">
        <w:trPr>
          <w:cantSplit/>
          <w:trHeight w:val="113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205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人事行政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民法總則與刑法總則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2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行政學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行政法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現行考</w:t>
            </w:r>
            <w:proofErr w:type="gramStart"/>
            <w:r w:rsidRPr="009660D2">
              <w:rPr>
                <w:rFonts w:eastAsia="標楷體"/>
                <w:spacing w:val="-10"/>
              </w:rPr>
              <w:t>銓</w:t>
            </w:r>
            <w:proofErr w:type="gramEnd"/>
            <w:r w:rsidRPr="009660D2">
              <w:rPr>
                <w:rFonts w:eastAsia="標楷體"/>
                <w:spacing w:val="-10"/>
              </w:rPr>
              <w:t>制度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各國人事制度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心理學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包括諮商與輔導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</w:tr>
      <w:tr w:rsidR="004F121B" w:rsidRPr="009660D2" w:rsidTr="00F73023">
        <w:trPr>
          <w:cantSplit/>
          <w:trHeight w:val="113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206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戶政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民法總則、親屬與繼承編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20" w:lineRule="exact"/>
              <w:ind w:left="240" w:hangingChars="100" w:hanging="240"/>
              <w:jc w:val="both"/>
              <w:rPr>
                <w:rFonts w:eastAsia="標楷體"/>
                <w:sz w:val="20"/>
              </w:rPr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0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移民政策與法規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包括入出國及移民法、臺灣地區與大陸地區人民關係條例、香港澳門關係條例、護照條例及外國護照簽證條例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行政法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地方政府與政治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國籍與戶政法規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包括國籍法、戶籍法、姓名條例及涉外民事法律適用法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kern w:val="0"/>
              </w:rPr>
              <w:t>人口政策與人口統計</w:t>
            </w:r>
          </w:p>
        </w:tc>
      </w:tr>
      <w:tr w:rsidR="004F121B" w:rsidRPr="009660D2" w:rsidTr="00F73023">
        <w:trPr>
          <w:cantSplit/>
          <w:trHeight w:val="113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207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勞工行政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社會學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2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勞工行政與勞工立法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行政法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經濟學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就業安全制度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勞資關係</w:t>
            </w:r>
          </w:p>
        </w:tc>
      </w:tr>
      <w:tr w:rsidR="004F121B" w:rsidRPr="009660D2" w:rsidTr="00F73023">
        <w:trPr>
          <w:cantSplit/>
          <w:trHeight w:val="113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208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文化行政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文化行政與政策分析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  <w:rPr>
                <w:rFonts w:eastAsia="標楷體"/>
                <w:sz w:val="20"/>
              </w:rPr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藝術概論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本國文學概論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世界文化史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文化人類學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文化資產概論與法規</w:t>
            </w:r>
          </w:p>
        </w:tc>
      </w:tr>
      <w:tr w:rsidR="004F121B" w:rsidRPr="009660D2" w:rsidTr="00F73023">
        <w:trPr>
          <w:cantSplit/>
          <w:trHeight w:val="1134"/>
        </w:trPr>
        <w:tc>
          <w:tcPr>
            <w:tcW w:w="342" w:type="dxa"/>
            <w:vMerge w:val="restart"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z w:val="28"/>
              </w:rPr>
            </w:pPr>
            <w:r w:rsidRPr="009660D2">
              <w:rPr>
                <w:rFonts w:eastAsia="標楷體"/>
                <w:sz w:val="28"/>
              </w:rPr>
              <w:lastRenderedPageBreak/>
              <w:t>行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z w:val="28"/>
              </w:rPr>
            </w:pPr>
            <w:r w:rsidRPr="009660D2">
              <w:rPr>
                <w:rFonts w:eastAsia="標楷體"/>
                <w:sz w:val="28"/>
              </w:rPr>
              <w:t>政</w:t>
            </w: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209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教育行政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教育行政學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比較教育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行政法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教育心理學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教育哲學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教育測驗與統計</w:t>
            </w:r>
          </w:p>
        </w:tc>
      </w:tr>
      <w:tr w:rsidR="004F121B" w:rsidRPr="009660D2" w:rsidTr="00F73023">
        <w:trPr>
          <w:cantSplit/>
          <w:trHeight w:val="113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210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體育行政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世界體育史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  <w:rPr>
                <w:rFonts w:eastAsia="標楷體"/>
                <w:sz w:val="20"/>
              </w:rPr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運動自然科學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行政法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體育行政與管理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體育原理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運動社會學</w:t>
            </w:r>
          </w:p>
        </w:tc>
      </w:tr>
      <w:tr w:rsidR="004F121B" w:rsidRPr="009660D2" w:rsidTr="00F73023">
        <w:trPr>
          <w:cantSplit/>
          <w:trHeight w:val="113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211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國際文教行政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(</w:t>
            </w:r>
            <w:proofErr w:type="gramStart"/>
            <w:r w:rsidRPr="009660D2">
              <w:rPr>
                <w:rFonts w:eastAsia="標楷體"/>
                <w:b/>
                <w:bCs/>
                <w:spacing w:val="-14"/>
              </w:rPr>
              <w:t>選試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韓</w:t>
            </w:r>
            <w:r w:rsidRPr="009660D2">
              <w:rPr>
                <w:rFonts w:eastAsia="標楷體"/>
                <w:b/>
                <w:bCs/>
                <w:spacing w:val="-14"/>
              </w:rPr>
              <w:t>文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）</w:t>
            </w:r>
            <w:proofErr w:type="gramEnd"/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教育行政學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比較教育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國際公法與國際組織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世界文化史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國際關係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ascii="標楷體" w:eastAsia="標楷體" w:hAnsi="標楷體" w:hint="eastAsia"/>
              </w:rPr>
              <w:t>韓文</w:t>
            </w:r>
            <w:r w:rsidRPr="009660D2">
              <w:rPr>
                <w:rFonts w:ascii="標楷體" w:eastAsia="標楷體" w:hAnsi="標楷體" w:hint="eastAsia"/>
                <w:sz w:val="20"/>
              </w:rPr>
              <w:t>(包括作文、翻譯與應用文；</w:t>
            </w:r>
            <w:proofErr w:type="gramStart"/>
            <w:r w:rsidRPr="009660D2">
              <w:rPr>
                <w:rFonts w:ascii="標楷體" w:eastAsia="標楷體" w:hAnsi="標楷體" w:hint="eastAsia"/>
                <w:sz w:val="20"/>
              </w:rPr>
              <w:t>兼試基礎</w:t>
            </w:r>
            <w:proofErr w:type="gramEnd"/>
            <w:r w:rsidRPr="009660D2">
              <w:rPr>
                <w:rFonts w:ascii="標楷體" w:eastAsia="標楷體" w:hAnsi="標楷體" w:hint="eastAsia"/>
                <w:sz w:val="20"/>
              </w:rPr>
              <w:t>英文，占</w:t>
            </w:r>
            <w:r w:rsidRPr="009660D2">
              <w:rPr>
                <w:rFonts w:eastAsia="標楷體"/>
                <w:sz w:val="20"/>
              </w:rPr>
              <w:t>30%</w:t>
            </w:r>
            <w:proofErr w:type="gramStart"/>
            <w:r w:rsidRPr="009660D2">
              <w:rPr>
                <w:rFonts w:ascii="標楷體" w:eastAsia="標楷體" w:hAnsi="標楷體"/>
                <w:sz w:val="20"/>
              </w:rPr>
              <w:t>）</w:t>
            </w:r>
            <w:proofErr w:type="gramEnd"/>
          </w:p>
        </w:tc>
      </w:tr>
      <w:tr w:rsidR="004F121B" w:rsidRPr="009660D2" w:rsidTr="00F73023">
        <w:trPr>
          <w:cantSplit/>
          <w:trHeight w:val="113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212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新聞</w:t>
            </w:r>
            <w:r w:rsidRPr="009660D2">
              <w:rPr>
                <w:rFonts w:eastAsia="標楷體"/>
                <w:b/>
                <w:bCs/>
                <w:spacing w:val="-14"/>
              </w:rPr>
              <w:t>(</w:t>
            </w:r>
            <w:r w:rsidRPr="009660D2">
              <w:rPr>
                <w:rFonts w:eastAsia="標楷體"/>
                <w:b/>
                <w:bCs/>
                <w:spacing w:val="-14"/>
              </w:rPr>
              <w:t>選試英文</w:t>
            </w:r>
            <w:proofErr w:type="gramStart"/>
            <w:r w:rsidRPr="009660D2">
              <w:rPr>
                <w:rFonts w:eastAsia="標楷體"/>
                <w:b/>
                <w:bCs/>
                <w:spacing w:val="-14"/>
              </w:rPr>
              <w:t>）</w:t>
            </w:r>
            <w:proofErr w:type="gramEnd"/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傳播理論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  <w:rPr>
                <w:rFonts w:eastAsia="標楷體"/>
                <w:sz w:val="20"/>
              </w:rPr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國際傳播與國際現勢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新聞學</w:t>
            </w:r>
            <w:r w:rsidRPr="009660D2">
              <w:rPr>
                <w:rFonts w:eastAsia="標楷體"/>
                <w:spacing w:val="-10"/>
                <w:sz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</w:rPr>
              <w:t>包括編輯採訪實務與新聞法規</w:t>
            </w:r>
            <w:proofErr w:type="gramStart"/>
            <w:r w:rsidRPr="009660D2">
              <w:rPr>
                <w:rFonts w:eastAsia="標楷體"/>
                <w:spacing w:val="-10"/>
                <w:sz w:val="20"/>
              </w:rPr>
              <w:t>）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民意與公共關係學概論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新聞英文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英文</w:t>
            </w:r>
            <w:r w:rsidRPr="009660D2">
              <w:rPr>
                <w:rFonts w:eastAsia="標楷體"/>
                <w:spacing w:val="-10"/>
                <w:sz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</w:rPr>
              <w:t>包括作文、翻譯與應用文</w:t>
            </w:r>
            <w:proofErr w:type="gramStart"/>
            <w:r w:rsidRPr="009660D2">
              <w:rPr>
                <w:rFonts w:eastAsia="標楷體"/>
                <w:spacing w:val="-10"/>
                <w:sz w:val="20"/>
              </w:rPr>
              <w:t>）</w:t>
            </w:r>
            <w:proofErr w:type="gramEnd"/>
          </w:p>
        </w:tc>
      </w:tr>
      <w:tr w:rsidR="004F121B" w:rsidRPr="009660D2" w:rsidTr="00F73023">
        <w:trPr>
          <w:cantSplit/>
          <w:trHeight w:val="1134"/>
        </w:trPr>
        <w:tc>
          <w:tcPr>
            <w:tcW w:w="342" w:type="dxa"/>
            <w:vMerge/>
            <w:shd w:val="clear" w:color="auto" w:fill="auto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213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財稅行政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民法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租稅各論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財政學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經濟學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會計學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稅務法規</w:t>
            </w:r>
          </w:p>
        </w:tc>
      </w:tr>
      <w:tr w:rsidR="004F121B" w:rsidRPr="009660D2" w:rsidTr="00F73023">
        <w:trPr>
          <w:cantSplit/>
          <w:trHeight w:val="113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214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金融保險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保險學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  <w:rPr>
                <w:rFonts w:eastAsia="標楷體"/>
                <w:sz w:val="20"/>
              </w:rPr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貨幣銀行學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金融保險法規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經濟學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會計學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財務管理與投資學</w:t>
            </w:r>
          </w:p>
        </w:tc>
      </w:tr>
      <w:tr w:rsidR="004F121B" w:rsidRPr="009660D2" w:rsidTr="00F73023">
        <w:trPr>
          <w:cantSplit/>
          <w:trHeight w:val="113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215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統計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資料處理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</w:t>
            </w:r>
            <w:r w:rsidRPr="009660D2">
              <w:rPr>
                <w:rFonts w:eastAsia="標楷體"/>
                <w:spacing w:val="-22"/>
                <w:sz w:val="16"/>
              </w:rPr>
              <w:t>、英文</w:t>
            </w:r>
            <w:proofErr w:type="gramStart"/>
            <w:r w:rsidRPr="009660D2">
              <w:rPr>
                <w:rFonts w:eastAsia="標楷體"/>
                <w:spacing w:val="-22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統計實務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以實例命題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proofErr w:type="gramStart"/>
            <w:r w:rsidRPr="009660D2">
              <w:rPr>
                <w:rFonts w:eastAsia="標楷體"/>
                <w:spacing w:val="-10"/>
              </w:rPr>
              <w:t>迴</w:t>
            </w:r>
            <w:proofErr w:type="gramEnd"/>
            <w:r w:rsidRPr="009660D2">
              <w:rPr>
                <w:rFonts w:eastAsia="標楷體"/>
                <w:spacing w:val="-10"/>
              </w:rPr>
              <w:t>歸分析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經濟學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抽樣方法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統計學</w:t>
            </w:r>
          </w:p>
        </w:tc>
      </w:tr>
      <w:tr w:rsidR="004F121B" w:rsidRPr="009660D2" w:rsidTr="00F73023">
        <w:trPr>
          <w:cantSplit/>
          <w:trHeight w:val="113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216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會計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中級會計學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  <w:rPr>
                <w:rFonts w:eastAsia="標楷體"/>
                <w:sz w:val="20"/>
              </w:rPr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00" w:lineRule="exact"/>
              <w:ind w:leftChars="-15" w:left="184" w:hangingChars="100" w:hanging="220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會計審計法規</w:t>
            </w:r>
            <w:r w:rsidRPr="009660D2">
              <w:rPr>
                <w:rFonts w:eastAsia="標楷體"/>
                <w:spacing w:val="-18"/>
                <w:sz w:val="20"/>
              </w:rPr>
              <w:t>(</w:t>
            </w:r>
            <w:r w:rsidRPr="009660D2">
              <w:rPr>
                <w:rFonts w:eastAsia="標楷體"/>
                <w:spacing w:val="-18"/>
                <w:sz w:val="20"/>
              </w:rPr>
              <w:t>包括預算法、會計法、決算法與審計法</w:t>
            </w:r>
            <w:proofErr w:type="gramStart"/>
            <w:r w:rsidRPr="009660D2">
              <w:rPr>
                <w:rFonts w:eastAsia="標楷體"/>
                <w:spacing w:val="-18"/>
                <w:sz w:val="20"/>
              </w:rPr>
              <w:t>）</w:t>
            </w:r>
            <w:proofErr w:type="gramEnd"/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財政學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成本與管理會計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審計學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政府會計</w:t>
            </w:r>
          </w:p>
        </w:tc>
      </w:tr>
      <w:tr w:rsidR="004F121B" w:rsidRPr="009660D2" w:rsidTr="00F73023">
        <w:trPr>
          <w:cantSplit/>
          <w:trHeight w:val="113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217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財務審計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內部控制之理論與實務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  <w:rPr>
                <w:rFonts w:eastAsia="標楷體"/>
                <w:sz w:val="20"/>
              </w:rPr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0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審計應用法規</w:t>
            </w:r>
            <w:r w:rsidRPr="009660D2">
              <w:rPr>
                <w:rFonts w:eastAsia="標楷體"/>
                <w:spacing w:val="-20"/>
                <w:sz w:val="20"/>
              </w:rPr>
              <w:t>(</w:t>
            </w:r>
            <w:r w:rsidRPr="009660D2">
              <w:rPr>
                <w:rFonts w:eastAsia="標楷體"/>
                <w:spacing w:val="-20"/>
                <w:sz w:val="20"/>
              </w:rPr>
              <w:t>包括預算法、會計法、決算法、審計法及政府採購法</w:t>
            </w:r>
            <w:proofErr w:type="gramStart"/>
            <w:r w:rsidRPr="009660D2">
              <w:rPr>
                <w:rFonts w:eastAsia="標楷體"/>
                <w:spacing w:val="-20"/>
                <w:sz w:val="20"/>
              </w:rPr>
              <w:t>）</w:t>
            </w:r>
            <w:proofErr w:type="gramEnd"/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財報分析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管理會計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審計學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包括政府審計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政府會計</w:t>
            </w:r>
          </w:p>
        </w:tc>
      </w:tr>
      <w:tr w:rsidR="004F121B" w:rsidRPr="009660D2" w:rsidTr="00F73023">
        <w:trPr>
          <w:cantSplit/>
          <w:trHeight w:val="113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218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績效審計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財務行政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2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審計應用法規</w:t>
            </w:r>
            <w:r w:rsidRPr="009660D2">
              <w:rPr>
                <w:rFonts w:eastAsia="標楷體"/>
                <w:spacing w:val="-20"/>
                <w:sz w:val="20"/>
              </w:rPr>
              <w:t>(</w:t>
            </w:r>
            <w:r w:rsidRPr="009660D2">
              <w:rPr>
                <w:rFonts w:eastAsia="標楷體"/>
                <w:spacing w:val="-20"/>
                <w:sz w:val="20"/>
              </w:rPr>
              <w:t>包括預算法、會計法、決算法、審計法及政府採購法</w:t>
            </w:r>
            <w:proofErr w:type="gramStart"/>
            <w:r w:rsidRPr="009660D2">
              <w:rPr>
                <w:rFonts w:eastAsia="標楷體"/>
                <w:spacing w:val="-20"/>
                <w:sz w:val="20"/>
              </w:rPr>
              <w:t>）</w:t>
            </w:r>
            <w:proofErr w:type="gramEnd"/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經濟學與成本效益分析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公共管理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審計學</w:t>
            </w:r>
            <w:r w:rsidRPr="009660D2">
              <w:rPr>
                <w:rFonts w:eastAsia="標楷體"/>
                <w:spacing w:val="-10"/>
                <w:sz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</w:rPr>
              <w:t>包括政府審計</w:t>
            </w:r>
            <w:proofErr w:type="gramStart"/>
            <w:r w:rsidRPr="009660D2">
              <w:rPr>
                <w:rFonts w:eastAsia="標楷體"/>
                <w:spacing w:val="-10"/>
                <w:sz w:val="20"/>
              </w:rPr>
              <w:t>）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公共政策</w:t>
            </w:r>
          </w:p>
        </w:tc>
      </w:tr>
      <w:tr w:rsidR="004F121B" w:rsidRPr="009660D2" w:rsidTr="00F73023">
        <w:trPr>
          <w:cantSplit/>
          <w:trHeight w:hRule="exact" w:val="1304"/>
        </w:trPr>
        <w:tc>
          <w:tcPr>
            <w:tcW w:w="342" w:type="dxa"/>
            <w:vMerge w:val="restart"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9660D2">
              <w:rPr>
                <w:rFonts w:eastAsia="標楷體"/>
                <w:sz w:val="28"/>
              </w:rPr>
              <w:lastRenderedPageBreak/>
              <w:t>行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9660D2">
              <w:rPr>
                <w:rFonts w:eastAsia="標楷體"/>
                <w:sz w:val="28"/>
              </w:rPr>
              <w:t>政</w:t>
            </w: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219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法制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民法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20" w:lineRule="exact"/>
              <w:ind w:left="240" w:hangingChars="100" w:hanging="240"/>
              <w:jc w:val="both"/>
              <w:rPr>
                <w:rFonts w:eastAsia="標楷體"/>
                <w:sz w:val="20"/>
              </w:rPr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立法程序與技術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行政法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刑法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商事法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民事訴訟法與刑事訴訟法</w:t>
            </w:r>
          </w:p>
        </w:tc>
      </w:tr>
      <w:tr w:rsidR="004F121B" w:rsidRPr="009660D2" w:rsidTr="00F73023">
        <w:trPr>
          <w:cantSplit/>
          <w:trHeight w:hRule="exact" w:val="130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220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 w:hint="eastAsia"/>
                <w:b/>
                <w:bCs/>
                <w:spacing w:val="-14"/>
              </w:rPr>
              <w:t>國際經貿法律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40" w:hangingChars="100" w:hanging="240"/>
              <w:jc w:val="both"/>
              <w:rPr>
                <w:rFonts w:eastAsia="標楷體"/>
              </w:rPr>
            </w:pPr>
            <w:r w:rsidRPr="009660D2">
              <w:rPr>
                <w:rFonts w:ascii="新細明體" w:hAnsi="新細明體" w:cs="新細明體" w:hint="eastAsia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20"/>
              </w:rPr>
            </w:pPr>
            <w:r w:rsidRPr="009660D2">
              <w:rPr>
                <w:rFonts w:eastAsia="標楷體"/>
                <w:spacing w:val="-20"/>
                <w:szCs w:val="20"/>
              </w:rPr>
              <w:t>國際貿易實務</w:t>
            </w:r>
            <w:r w:rsidRPr="009660D2">
              <w:rPr>
                <w:rFonts w:eastAsia="標楷體"/>
                <w:spacing w:val="-2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20"/>
                <w:sz w:val="20"/>
                <w:szCs w:val="20"/>
              </w:rPr>
              <w:t>包括貿易救濟實務</w:t>
            </w:r>
            <w:proofErr w:type="gramStart"/>
            <w:r w:rsidRPr="009660D2">
              <w:rPr>
                <w:rFonts w:eastAsia="標楷體"/>
                <w:spacing w:val="-2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20" w:lineRule="exact"/>
              <w:rPr>
                <w:rFonts w:eastAsia="標楷體"/>
                <w:spacing w:val="-20"/>
              </w:rPr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  <w:spacing w:val="-20"/>
              </w:rPr>
              <w:t>法學知</w:t>
            </w:r>
          </w:p>
          <w:p w:rsidR="004F121B" w:rsidRPr="009660D2" w:rsidRDefault="004F121B" w:rsidP="00501095">
            <w:pPr>
              <w:overflowPunct w:val="0"/>
              <w:spacing w:line="220" w:lineRule="exact"/>
              <w:ind w:leftChars="100" w:left="240"/>
              <w:rPr>
                <w:rFonts w:eastAsia="標楷體"/>
              </w:rPr>
            </w:pPr>
            <w:r w:rsidRPr="009660D2">
              <w:rPr>
                <w:rFonts w:eastAsia="標楷體"/>
                <w:spacing w:val="-20"/>
              </w:rPr>
              <w:t>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</w:rPr>
            </w:pPr>
            <w:r w:rsidRPr="009660D2">
              <w:rPr>
                <w:rFonts w:eastAsia="標楷體"/>
                <w:szCs w:val="20"/>
              </w:rPr>
              <w:t>貿易政策與法規</w:t>
            </w:r>
            <w:r w:rsidRPr="009660D2">
              <w:rPr>
                <w:rFonts w:eastAsia="標楷體"/>
                <w:sz w:val="20"/>
              </w:rPr>
              <w:t>(</w:t>
            </w:r>
            <w:r w:rsidRPr="009660D2">
              <w:rPr>
                <w:rFonts w:eastAsia="標楷體"/>
                <w:sz w:val="20"/>
              </w:rPr>
              <w:t>包括貿易救濟法規</w:t>
            </w:r>
            <w:proofErr w:type="gramStart"/>
            <w:r w:rsidRPr="009660D2">
              <w:rPr>
                <w:rFonts w:eastAsia="標楷體"/>
                <w:sz w:val="20"/>
              </w:rPr>
              <w:t>）</w:t>
            </w:r>
            <w:proofErr w:type="gramEnd"/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</w:rPr>
            </w:pPr>
            <w:r w:rsidRPr="009660D2">
              <w:rPr>
                <w:rFonts w:eastAsia="標楷體"/>
                <w:szCs w:val="20"/>
              </w:rPr>
              <w:t>國際公法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</w:rPr>
            </w:pPr>
            <w:r w:rsidRPr="009660D2">
              <w:rPr>
                <w:rFonts w:ascii="新細明體" w:hAnsi="新細明體" w:cs="新細明體" w:hint="eastAsia"/>
              </w:rPr>
              <w:t>◎</w:t>
            </w:r>
            <w:r w:rsidRPr="009660D2">
              <w:rPr>
                <w:rFonts w:eastAsia="標楷體"/>
              </w:rPr>
              <w:t>經濟學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</w:rPr>
            </w:pPr>
            <w:r w:rsidRPr="009660D2">
              <w:rPr>
                <w:rFonts w:eastAsia="標楷體"/>
              </w:rPr>
              <w:t>商事法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</w:rPr>
            </w:pPr>
            <w:r w:rsidRPr="009660D2">
              <w:rPr>
                <w:rFonts w:eastAsia="標楷體"/>
                <w:szCs w:val="20"/>
              </w:rPr>
              <w:t>世界貿易組織法規</w:t>
            </w:r>
          </w:p>
        </w:tc>
      </w:tr>
      <w:tr w:rsidR="004F121B" w:rsidRPr="009660D2" w:rsidTr="00F73023">
        <w:trPr>
          <w:cantSplit/>
          <w:trHeight w:hRule="exact" w:val="130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221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法律廉政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社會學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20" w:lineRule="exact"/>
              <w:ind w:left="240" w:hangingChars="100" w:hanging="240"/>
              <w:jc w:val="both"/>
              <w:rPr>
                <w:rFonts w:eastAsia="標楷體"/>
                <w:sz w:val="20"/>
              </w:rPr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行政學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行政法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刑法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公務員法</w:t>
            </w:r>
            <w:r w:rsidRPr="009660D2">
              <w:rPr>
                <w:rFonts w:eastAsia="標楷體"/>
                <w:spacing w:val="-18"/>
                <w:sz w:val="18"/>
                <w:szCs w:val="18"/>
              </w:rPr>
              <w:t>(</w:t>
            </w:r>
            <w:r w:rsidRPr="009660D2">
              <w:rPr>
                <w:rFonts w:eastAsia="標楷體"/>
                <w:spacing w:val="-18"/>
                <w:sz w:val="18"/>
                <w:szCs w:val="18"/>
              </w:rPr>
              <w:t>包括任用、服務、保障、考績、懲戒、交代、行政中立、利益衝突迴避與財產申報</w:t>
            </w:r>
            <w:proofErr w:type="gramStart"/>
            <w:r w:rsidRPr="009660D2">
              <w:rPr>
                <w:rFonts w:eastAsia="標楷體"/>
                <w:spacing w:val="-18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刑事訴訟法</w:t>
            </w:r>
          </w:p>
        </w:tc>
      </w:tr>
      <w:tr w:rsidR="004F121B" w:rsidRPr="009660D2" w:rsidTr="00F73023">
        <w:trPr>
          <w:cantSplit/>
          <w:trHeight w:hRule="exact" w:val="130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222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財經廉政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社會學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2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行政學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行政法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經濟學概論與財政學概論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公務員法</w:t>
            </w:r>
            <w:r w:rsidRPr="009660D2">
              <w:rPr>
                <w:rFonts w:eastAsia="標楷體"/>
                <w:spacing w:val="-20"/>
                <w:sz w:val="18"/>
                <w:szCs w:val="18"/>
              </w:rPr>
              <w:t>(</w:t>
            </w:r>
            <w:r w:rsidRPr="009660D2">
              <w:rPr>
                <w:rFonts w:eastAsia="標楷體"/>
                <w:spacing w:val="-20"/>
                <w:sz w:val="18"/>
                <w:szCs w:val="18"/>
              </w:rPr>
              <w:t>包括任用、服務、保障、考績、懲戒、交代、行政中立、利益衝突迴避與財產申報</w:t>
            </w:r>
            <w:proofErr w:type="gramStart"/>
            <w:r w:rsidRPr="009660D2">
              <w:rPr>
                <w:rFonts w:eastAsia="標楷體"/>
                <w:spacing w:val="-20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心理學</w:t>
            </w:r>
          </w:p>
        </w:tc>
      </w:tr>
      <w:tr w:rsidR="004F121B" w:rsidRPr="009660D2" w:rsidTr="00F73023">
        <w:trPr>
          <w:cantSplit/>
          <w:trHeight w:hRule="exact" w:val="130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223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經建行政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國際經濟學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  <w:rPr>
                <w:rFonts w:eastAsia="標楷體"/>
                <w:sz w:val="20"/>
              </w:rPr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貨幣銀行學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公共經濟學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經濟學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商事法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統計學</w:t>
            </w:r>
          </w:p>
        </w:tc>
      </w:tr>
      <w:tr w:rsidR="004F121B" w:rsidRPr="009660D2" w:rsidTr="00F73023">
        <w:trPr>
          <w:cantSplit/>
          <w:trHeight w:hRule="exact" w:val="130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224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公平交易管理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民法</w:t>
            </w:r>
            <w:r w:rsidRPr="009660D2">
              <w:rPr>
                <w:rFonts w:eastAsia="標楷體" w:hint="eastAsia"/>
                <w:spacing w:val="-10"/>
                <w:sz w:val="16"/>
                <w:szCs w:val="16"/>
              </w:rPr>
              <w:t>(</w:t>
            </w:r>
            <w:r w:rsidRPr="009660D2">
              <w:rPr>
                <w:rFonts w:eastAsia="標楷體" w:hint="eastAsia"/>
                <w:spacing w:val="-10"/>
                <w:sz w:val="16"/>
                <w:szCs w:val="16"/>
              </w:rPr>
              <w:t>包括民法總則、債編與物權編</w:t>
            </w:r>
            <w:proofErr w:type="gramStart"/>
            <w:r w:rsidRPr="009660D2">
              <w:rPr>
                <w:rFonts w:eastAsia="標楷體" w:hint="eastAsia"/>
                <w:spacing w:val="-1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公平交易法與多層次傳銷管理法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行政法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經濟學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產業經濟學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公司法</w:t>
            </w:r>
          </w:p>
        </w:tc>
      </w:tr>
      <w:tr w:rsidR="004F121B" w:rsidRPr="009660D2" w:rsidTr="00F73023">
        <w:trPr>
          <w:cantSplit/>
          <w:trHeight w:hRule="exact" w:val="130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225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工業行政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rFonts w:eastAsia="標楷體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</w:rPr>
            </w:pPr>
            <w:r w:rsidRPr="009660D2">
              <w:rPr>
                <w:rFonts w:eastAsia="標楷體"/>
                <w:spacing w:val="-10"/>
              </w:rPr>
              <w:t>工業管理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00" w:lineRule="exact"/>
              <w:ind w:left="200" w:hangingChars="100" w:hanging="200"/>
              <w:jc w:val="both"/>
              <w:rPr>
                <w:rFonts w:eastAsia="標楷體"/>
                <w:spacing w:val="-20"/>
                <w:sz w:val="20"/>
              </w:rPr>
            </w:pPr>
            <w:r w:rsidRPr="009660D2">
              <w:rPr>
                <w:rFonts w:ascii="新細明體" w:hAnsi="新細明體" w:cs="新細明體" w:hint="eastAsia"/>
                <w:spacing w:val="-20"/>
              </w:rPr>
              <w:t>※</w:t>
            </w:r>
            <w:r w:rsidRPr="009660D2">
              <w:rPr>
                <w:rFonts w:eastAsia="標楷體"/>
                <w:spacing w:val="-20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</w:rPr>
            </w:pPr>
            <w:r w:rsidRPr="009660D2">
              <w:rPr>
                <w:rFonts w:eastAsia="標楷體"/>
                <w:szCs w:val="20"/>
              </w:rPr>
              <w:t>人力資源管理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</w:rPr>
            </w:pPr>
            <w:r w:rsidRPr="009660D2">
              <w:rPr>
                <w:rFonts w:eastAsia="標楷體"/>
                <w:spacing w:val="-10"/>
              </w:rPr>
              <w:t>計算機概論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</w:rPr>
            </w:pPr>
            <w:r w:rsidRPr="009660D2">
              <w:rPr>
                <w:rFonts w:eastAsia="標楷體"/>
                <w:szCs w:val="20"/>
              </w:rPr>
              <w:t>管理學</w:t>
            </w:r>
            <w:r w:rsidRPr="009660D2">
              <w:rPr>
                <w:rFonts w:eastAsia="標楷體"/>
                <w:sz w:val="20"/>
              </w:rPr>
              <w:t>(</w:t>
            </w:r>
            <w:r w:rsidRPr="009660D2">
              <w:rPr>
                <w:rFonts w:eastAsia="標楷體"/>
                <w:sz w:val="20"/>
              </w:rPr>
              <w:t>包括策略規劃與計畫管理</w:t>
            </w:r>
            <w:proofErr w:type="gramStart"/>
            <w:r w:rsidRPr="009660D2">
              <w:rPr>
                <w:rFonts w:eastAsia="標楷體"/>
                <w:sz w:val="20"/>
              </w:rPr>
              <w:t>）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</w:rPr>
            </w:pPr>
            <w:r w:rsidRPr="009660D2">
              <w:rPr>
                <w:rFonts w:eastAsia="標楷體"/>
                <w:spacing w:val="-10"/>
              </w:rPr>
              <w:t>產業經濟學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</w:rPr>
            </w:pPr>
            <w:r w:rsidRPr="009660D2">
              <w:rPr>
                <w:rFonts w:eastAsia="標楷體"/>
              </w:rPr>
              <w:t>統計學</w:t>
            </w:r>
          </w:p>
        </w:tc>
      </w:tr>
      <w:tr w:rsidR="004F121B" w:rsidRPr="009660D2" w:rsidTr="00F73023">
        <w:trPr>
          <w:cantSplit/>
          <w:trHeight w:hRule="exact" w:val="1304"/>
        </w:trPr>
        <w:tc>
          <w:tcPr>
            <w:tcW w:w="342" w:type="dxa"/>
            <w:vMerge/>
            <w:shd w:val="clear" w:color="auto" w:fill="auto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226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商業行政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民法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20" w:lineRule="exact"/>
              <w:ind w:left="200" w:hangingChars="100" w:hanging="200"/>
              <w:jc w:val="both"/>
              <w:rPr>
                <w:rFonts w:eastAsia="標楷體"/>
                <w:spacing w:val="-20"/>
                <w:sz w:val="20"/>
              </w:rPr>
            </w:pPr>
            <w:r w:rsidRPr="009660D2">
              <w:rPr>
                <w:rFonts w:ascii="新細明體" w:hAnsi="新細明體" w:cs="新細明體" w:hint="eastAsia"/>
                <w:spacing w:val="-20"/>
              </w:rPr>
              <w:t>※</w:t>
            </w:r>
            <w:r w:rsidRPr="009660D2">
              <w:rPr>
                <w:rFonts w:eastAsia="標楷體"/>
                <w:spacing w:val="-20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貨幣銀行學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行政法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經濟學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證券交易法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公司法</w:t>
            </w:r>
          </w:p>
        </w:tc>
      </w:tr>
      <w:tr w:rsidR="004F121B" w:rsidRPr="009660D2" w:rsidTr="00F73023">
        <w:trPr>
          <w:cantSplit/>
          <w:trHeight w:hRule="exact" w:val="130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227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農業行政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農業發展與政策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  <w:spacing w:val="-20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農業概論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行政法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農業經濟學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農產運銷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統計學</w:t>
            </w:r>
          </w:p>
        </w:tc>
      </w:tr>
      <w:tr w:rsidR="004F121B" w:rsidRPr="009660D2" w:rsidTr="00501095">
        <w:trPr>
          <w:cantSplit/>
          <w:trHeight w:val="1087"/>
        </w:trPr>
        <w:tc>
          <w:tcPr>
            <w:tcW w:w="342" w:type="dxa"/>
            <w:vMerge w:val="restart"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9660D2">
              <w:rPr>
                <w:rFonts w:eastAsia="標楷體"/>
                <w:sz w:val="28"/>
              </w:rPr>
              <w:lastRenderedPageBreak/>
              <w:t>行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9660D2">
              <w:rPr>
                <w:rFonts w:eastAsia="標楷體"/>
                <w:sz w:val="28"/>
              </w:rPr>
              <w:t>政</w:t>
            </w: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228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 w:hint="eastAsia"/>
                <w:b/>
                <w:bCs/>
                <w:spacing w:val="-14"/>
              </w:rPr>
              <w:t>漁業行政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</w:pPr>
            <w:r w:rsidRPr="009660D2">
              <w:rPr>
                <w:rFonts w:ascii="新細明體" w:hAnsi="新細明體" w:cs="新細明體" w:hint="eastAsia"/>
              </w:rPr>
              <w:t>◎</w:t>
            </w:r>
            <w:r w:rsidRPr="009660D2">
              <w:rPr>
                <w:rFonts w:eastAsia="標楷體"/>
              </w:rPr>
              <w:t>國文</w:t>
            </w:r>
            <w:r w:rsidRPr="009660D2">
              <w:rPr>
                <w:rFonts w:eastAsia="標楷體"/>
              </w:rPr>
              <w:t>(</w:t>
            </w:r>
            <w:r w:rsidRPr="009660D2">
              <w:rPr>
                <w:rFonts w:eastAsia="標楷體"/>
              </w:rPr>
              <w:t>作文、公文與測驗</w:t>
            </w:r>
            <w:proofErr w:type="gramStart"/>
            <w:r w:rsidRPr="009660D2">
              <w:rPr>
                <w:rFonts w:eastAsia="標楷體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</w:rPr>
            </w:pPr>
            <w:r w:rsidRPr="009660D2">
              <w:rPr>
                <w:rFonts w:eastAsia="標楷體"/>
                <w:szCs w:val="20"/>
              </w:rPr>
              <w:t>漁業法規</w:t>
            </w:r>
            <w:r w:rsidRPr="009660D2">
              <w:rPr>
                <w:rFonts w:eastAsia="標楷體"/>
                <w:spacing w:val="-2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20"/>
                <w:sz w:val="20"/>
                <w:szCs w:val="20"/>
              </w:rPr>
              <w:t>包括漁業法、漁港法、漁會法及其施行細則</w:t>
            </w:r>
            <w:proofErr w:type="gramStart"/>
            <w:r w:rsidRPr="009660D2">
              <w:rPr>
                <w:rFonts w:eastAsia="標楷體"/>
                <w:spacing w:val="-2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</w:rPr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z w:val="16"/>
              </w:rPr>
              <w:t>(</w:t>
            </w:r>
            <w:r w:rsidRPr="009660D2">
              <w:rPr>
                <w:rFonts w:eastAsia="標楷體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</w:rPr>
            </w:pPr>
            <w:r w:rsidRPr="009660D2">
              <w:rPr>
                <w:rFonts w:eastAsia="標楷體"/>
              </w:rPr>
              <w:t>水產概論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</w:rPr>
            </w:pPr>
            <w:r w:rsidRPr="009660D2">
              <w:rPr>
                <w:rFonts w:ascii="新細明體" w:hAnsi="新細明體" w:cs="新細明體" w:hint="eastAsia"/>
              </w:rPr>
              <w:t>◎</w:t>
            </w:r>
            <w:r w:rsidRPr="009660D2">
              <w:rPr>
                <w:rFonts w:eastAsia="標楷體"/>
              </w:rPr>
              <w:t>行政法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</w:rPr>
            </w:pPr>
            <w:r w:rsidRPr="009660D2">
              <w:rPr>
                <w:rFonts w:eastAsia="標楷體"/>
                <w:szCs w:val="20"/>
              </w:rPr>
              <w:t>漁業管理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</w:rPr>
            </w:pPr>
            <w:r w:rsidRPr="009660D2">
              <w:rPr>
                <w:rFonts w:eastAsia="標楷體"/>
                <w:szCs w:val="20"/>
              </w:rPr>
              <w:t>國際關係及談判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</w:rPr>
            </w:pPr>
            <w:r w:rsidRPr="009660D2">
              <w:rPr>
                <w:rFonts w:eastAsia="標楷體"/>
              </w:rPr>
              <w:t>英文</w:t>
            </w:r>
            <w:r w:rsidRPr="009660D2">
              <w:rPr>
                <w:rFonts w:eastAsia="標楷體"/>
                <w:sz w:val="20"/>
              </w:rPr>
              <w:t>(</w:t>
            </w:r>
            <w:r w:rsidRPr="009660D2">
              <w:rPr>
                <w:rFonts w:eastAsia="標楷體"/>
                <w:sz w:val="20"/>
              </w:rPr>
              <w:t>包括作文、翻譯與應用文</w:t>
            </w:r>
            <w:proofErr w:type="gramStart"/>
            <w:r w:rsidRPr="009660D2">
              <w:rPr>
                <w:rFonts w:eastAsia="標楷體"/>
                <w:sz w:val="20"/>
              </w:rPr>
              <w:t>）</w:t>
            </w:r>
            <w:proofErr w:type="gramEnd"/>
          </w:p>
        </w:tc>
      </w:tr>
      <w:tr w:rsidR="004F121B" w:rsidRPr="009660D2" w:rsidTr="00501095">
        <w:trPr>
          <w:cantSplit/>
          <w:trHeight w:val="140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229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智慧財產行政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民法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2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公平交易法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行政法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訴願法與行政訴訟法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智慧財產法規</w:t>
            </w:r>
            <w:r w:rsidRPr="009660D2">
              <w:rPr>
                <w:rFonts w:eastAsia="標楷體"/>
                <w:spacing w:val="-10"/>
                <w:sz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</w:rPr>
              <w:t>包括專利法、商標法及著作權法</w:t>
            </w:r>
            <w:proofErr w:type="gramStart"/>
            <w:r w:rsidRPr="009660D2">
              <w:rPr>
                <w:rFonts w:eastAsia="標楷體"/>
                <w:spacing w:val="-10"/>
                <w:sz w:val="20"/>
              </w:rPr>
              <w:t>）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世界貿易組織法規</w:t>
            </w:r>
            <w:r w:rsidRPr="009660D2">
              <w:rPr>
                <w:rFonts w:eastAsia="標楷體"/>
                <w:spacing w:val="-10"/>
                <w:sz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</w:rPr>
              <w:t>與貿易有關之智慧財產協定</w:t>
            </w:r>
            <w:proofErr w:type="gramStart"/>
            <w:r w:rsidRPr="009660D2">
              <w:rPr>
                <w:rFonts w:eastAsia="標楷體"/>
                <w:spacing w:val="-10"/>
                <w:sz w:val="20"/>
              </w:rPr>
              <w:t>）</w:t>
            </w:r>
            <w:proofErr w:type="gramEnd"/>
          </w:p>
        </w:tc>
      </w:tr>
      <w:tr w:rsidR="004F121B" w:rsidRPr="009660D2" w:rsidTr="00501095">
        <w:trPr>
          <w:cantSplit/>
          <w:trHeight w:val="1318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230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僑務行政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(</w:t>
            </w:r>
            <w:r w:rsidRPr="009660D2">
              <w:rPr>
                <w:rFonts w:eastAsia="標楷體"/>
                <w:b/>
                <w:bCs/>
                <w:spacing w:val="-14"/>
              </w:rPr>
              <w:t>選試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英</w:t>
            </w:r>
            <w:r w:rsidRPr="009660D2">
              <w:rPr>
                <w:rFonts w:eastAsia="標楷體"/>
                <w:b/>
                <w:bCs/>
                <w:spacing w:val="-14"/>
              </w:rPr>
              <w:t>文</w:t>
            </w:r>
            <w:proofErr w:type="gramStart"/>
            <w:r w:rsidRPr="009660D2">
              <w:rPr>
                <w:rFonts w:eastAsia="標楷體" w:hint="eastAsia"/>
                <w:b/>
                <w:bCs/>
                <w:spacing w:val="-14"/>
              </w:rPr>
              <w:t>）</w:t>
            </w:r>
            <w:proofErr w:type="gramEnd"/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</w:pPr>
            <w:r w:rsidRPr="009660D2">
              <w:rPr>
                <w:rFonts w:ascii="新細明體" w:hAnsi="新細明體" w:cs="新細明體" w:hint="eastAsia"/>
              </w:rPr>
              <w:t>◎</w:t>
            </w:r>
            <w:r w:rsidRPr="009660D2">
              <w:rPr>
                <w:rFonts w:eastAsia="標楷體"/>
              </w:rPr>
              <w:t>國文</w:t>
            </w:r>
            <w:r w:rsidRPr="009660D2">
              <w:rPr>
                <w:rFonts w:eastAsia="標楷體"/>
              </w:rPr>
              <w:t>(</w:t>
            </w:r>
            <w:r w:rsidRPr="009660D2">
              <w:rPr>
                <w:rFonts w:eastAsia="標楷體"/>
              </w:rPr>
              <w:t>作文、公文與測驗</w:t>
            </w:r>
            <w:proofErr w:type="gramStart"/>
            <w:r w:rsidRPr="009660D2">
              <w:rPr>
                <w:rFonts w:eastAsia="標楷體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</w:rPr>
            </w:pPr>
            <w:r w:rsidRPr="009660D2">
              <w:rPr>
                <w:rFonts w:eastAsia="標楷體"/>
                <w:kern w:val="0"/>
              </w:rPr>
              <w:t>比較政府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</w:rPr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z w:val="16"/>
              </w:rPr>
              <w:t>(</w:t>
            </w:r>
            <w:r w:rsidRPr="009660D2">
              <w:rPr>
                <w:rFonts w:eastAsia="標楷體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kern w:val="0"/>
              </w:rPr>
            </w:pPr>
            <w:r w:rsidRPr="009660D2">
              <w:rPr>
                <w:rFonts w:eastAsia="標楷體"/>
                <w:kern w:val="0"/>
              </w:rPr>
              <w:t>僑務行政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kern w:val="0"/>
              </w:rPr>
            </w:pPr>
            <w:r w:rsidRPr="009660D2">
              <w:rPr>
                <w:rFonts w:ascii="新細明體" w:hAnsi="新細明體" w:cs="新細明體" w:hint="eastAsia"/>
                <w:kern w:val="0"/>
              </w:rPr>
              <w:t>◎</w:t>
            </w:r>
            <w:r w:rsidRPr="009660D2">
              <w:rPr>
                <w:rFonts w:eastAsia="標楷體"/>
                <w:kern w:val="0"/>
              </w:rPr>
              <w:t>行政法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kern w:val="0"/>
              </w:rPr>
            </w:pPr>
            <w:r w:rsidRPr="009660D2">
              <w:rPr>
                <w:rFonts w:ascii="新細明體" w:hAnsi="新細明體" w:cs="新細明體" w:hint="eastAsia"/>
                <w:kern w:val="0"/>
              </w:rPr>
              <w:t>◎</w:t>
            </w:r>
            <w:r w:rsidRPr="009660D2">
              <w:rPr>
                <w:rFonts w:eastAsia="標楷體"/>
                <w:kern w:val="0"/>
              </w:rPr>
              <w:t>經濟學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kern w:val="0"/>
              </w:rPr>
            </w:pPr>
            <w:r w:rsidRPr="009660D2">
              <w:rPr>
                <w:rFonts w:eastAsia="標楷體"/>
                <w:kern w:val="0"/>
              </w:rPr>
              <w:t>國際關係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</w:pPr>
            <w:r w:rsidRPr="009660D2">
              <w:rPr>
                <w:rFonts w:eastAsia="標楷體"/>
                <w:szCs w:val="20"/>
              </w:rPr>
              <w:t>英文</w:t>
            </w:r>
            <w:r w:rsidRPr="009660D2">
              <w:rPr>
                <w:rFonts w:eastAsia="標楷體"/>
                <w:sz w:val="20"/>
                <w:szCs w:val="20"/>
              </w:rPr>
              <w:t>(</w:t>
            </w:r>
            <w:r w:rsidRPr="009660D2">
              <w:rPr>
                <w:rFonts w:eastAsia="標楷體"/>
                <w:sz w:val="20"/>
                <w:szCs w:val="20"/>
              </w:rPr>
              <w:t>包括作文、翻譯與應用文</w:t>
            </w:r>
            <w:proofErr w:type="gramStart"/>
            <w:r w:rsidRPr="009660D2">
              <w:rPr>
                <w:rFonts w:eastAsia="標楷體"/>
                <w:sz w:val="20"/>
                <w:szCs w:val="20"/>
              </w:rPr>
              <w:t>）</w:t>
            </w:r>
            <w:proofErr w:type="gramEnd"/>
          </w:p>
        </w:tc>
      </w:tr>
      <w:tr w:rsidR="004F121B" w:rsidRPr="009660D2" w:rsidTr="00501095">
        <w:trPr>
          <w:cantSplit/>
          <w:trHeight w:val="1378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231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衛生行政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衛生行政學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包括衛生教育及公共溝通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2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食品與環境衛生學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proofErr w:type="gramStart"/>
            <w:r w:rsidRPr="009660D2">
              <w:rPr>
                <w:rFonts w:eastAsia="標楷體"/>
                <w:spacing w:val="-10"/>
              </w:rPr>
              <w:t>醫</w:t>
            </w:r>
            <w:proofErr w:type="gramEnd"/>
            <w:r w:rsidRPr="009660D2">
              <w:rPr>
                <w:rFonts w:eastAsia="標楷體"/>
                <w:spacing w:val="-10"/>
              </w:rPr>
              <w:t>用微生物及免疫學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衛生法規與倫理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流行病學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生物統計學</w:t>
            </w:r>
          </w:p>
        </w:tc>
      </w:tr>
      <w:tr w:rsidR="004F121B" w:rsidRPr="009660D2" w:rsidTr="00501095">
        <w:trPr>
          <w:cantSplit/>
          <w:trHeight w:val="115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232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環保行政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環保行政學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2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環境衛生學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環境規劃與管理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水污染與土壤污染防治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環境科學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空氣污染與噪音防制</w:t>
            </w:r>
          </w:p>
        </w:tc>
      </w:tr>
      <w:tr w:rsidR="004F121B" w:rsidRPr="009660D2" w:rsidTr="00501095">
        <w:trPr>
          <w:cantSplit/>
          <w:trHeight w:val="1156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233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地政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民法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包括總則、物權、親屬與繼承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20" w:lineRule="exact"/>
              <w:ind w:left="240" w:hangingChars="100" w:hanging="240"/>
              <w:jc w:val="both"/>
              <w:rPr>
                <w:rFonts w:eastAsia="標楷體"/>
                <w:sz w:val="20"/>
              </w:rPr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土地登記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土地法規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土地經濟學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土地政策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不動產估價</w:t>
            </w:r>
          </w:p>
        </w:tc>
      </w:tr>
      <w:tr w:rsidR="004F121B" w:rsidRPr="009660D2" w:rsidTr="00501095">
        <w:trPr>
          <w:cantSplit/>
          <w:trHeight w:val="1186"/>
        </w:trPr>
        <w:tc>
          <w:tcPr>
            <w:tcW w:w="342" w:type="dxa"/>
            <w:vMerge/>
            <w:shd w:val="clear" w:color="auto" w:fill="auto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234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圖書資訊管理</w:t>
            </w:r>
            <w:r w:rsidRPr="009660D2">
              <w:rPr>
                <w:rFonts w:eastAsia="標楷體"/>
                <w:b/>
                <w:bCs/>
                <w:spacing w:val="-14"/>
              </w:rPr>
              <w:t>(</w:t>
            </w:r>
            <w:r w:rsidRPr="009660D2">
              <w:rPr>
                <w:rFonts w:eastAsia="標楷體"/>
                <w:b/>
                <w:bCs/>
                <w:spacing w:val="-14"/>
              </w:rPr>
              <w:t>選試英文</w:t>
            </w:r>
            <w:proofErr w:type="gramStart"/>
            <w:r w:rsidRPr="009660D2">
              <w:rPr>
                <w:rFonts w:eastAsia="標楷體"/>
                <w:b/>
                <w:bCs/>
                <w:spacing w:val="-14"/>
              </w:rPr>
              <w:t>）</w:t>
            </w:r>
            <w:proofErr w:type="gramEnd"/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技術服務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20" w:lineRule="exact"/>
              <w:ind w:left="240" w:hangingChars="100" w:hanging="240"/>
              <w:jc w:val="both"/>
              <w:rPr>
                <w:rFonts w:eastAsia="標楷體"/>
                <w:sz w:val="20"/>
              </w:rPr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圖書資訊學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圖書館管理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讀者服務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資訊系統與資訊檢索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英文</w:t>
            </w:r>
            <w:r w:rsidRPr="009660D2">
              <w:rPr>
                <w:rFonts w:eastAsia="標楷體"/>
                <w:spacing w:val="-10"/>
                <w:sz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</w:rPr>
              <w:t>包括作文、翻譯與應用文</w:t>
            </w:r>
            <w:proofErr w:type="gramStart"/>
            <w:r w:rsidRPr="009660D2">
              <w:rPr>
                <w:rFonts w:eastAsia="標楷體"/>
                <w:spacing w:val="-10"/>
                <w:sz w:val="20"/>
              </w:rPr>
              <w:t>）</w:t>
            </w:r>
            <w:proofErr w:type="gramEnd"/>
          </w:p>
        </w:tc>
      </w:tr>
      <w:tr w:rsidR="004F121B" w:rsidRPr="009660D2" w:rsidTr="00501095">
        <w:trPr>
          <w:cantSplit/>
          <w:trHeight w:val="134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235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rPr>
                <w:rFonts w:ascii="標楷體" w:eastAsia="標楷體" w:hAnsi="標楷體" w:cs="Arial Unicode MS"/>
                <w:b/>
                <w:bCs/>
              </w:rPr>
            </w:pPr>
            <w:r w:rsidRPr="009660D2">
              <w:rPr>
                <w:rFonts w:eastAsia="標楷體" w:hint="eastAsia"/>
                <w:b/>
                <w:bCs/>
                <w:spacing w:val="-14"/>
              </w:rPr>
              <w:t>檔案管理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9660D2">
              <w:rPr>
                <w:rFonts w:eastAsia="標楷體" w:hint="eastAsia"/>
                <w:spacing w:val="-10"/>
              </w:rPr>
              <w:t>檔案管理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4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本國現代史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檔案學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檔案應用服務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檔案技術服務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文書及檔案資訊化</w:t>
            </w:r>
          </w:p>
        </w:tc>
      </w:tr>
      <w:tr w:rsidR="004F121B" w:rsidRPr="009660D2" w:rsidTr="00501095">
        <w:trPr>
          <w:cantSplit/>
          <w:trHeight w:val="1360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236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rPr>
                <w:rFonts w:ascii="標楷體" w:eastAsia="標楷體" w:hAnsi="標楷體"/>
                <w:b/>
                <w:bCs/>
              </w:rPr>
            </w:pPr>
            <w:r w:rsidRPr="009660D2">
              <w:rPr>
                <w:rFonts w:eastAsia="標楷體" w:hint="eastAsia"/>
                <w:b/>
                <w:bCs/>
                <w:spacing w:val="-14"/>
              </w:rPr>
              <w:t>史料編纂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660D2">
              <w:rPr>
                <w:rFonts w:eastAsia="標楷體" w:hint="eastAsia"/>
                <w:spacing w:val="-10"/>
              </w:rPr>
              <w:t>圖書檔案管理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本國政治制度史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本國近代史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西洋近代史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史學方法論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本國史學史</w:t>
            </w:r>
          </w:p>
        </w:tc>
      </w:tr>
      <w:tr w:rsidR="004F121B" w:rsidRPr="009660D2" w:rsidTr="00F73023">
        <w:trPr>
          <w:cantSplit/>
          <w:trHeight w:hRule="exact" w:val="1134"/>
        </w:trPr>
        <w:tc>
          <w:tcPr>
            <w:tcW w:w="342" w:type="dxa"/>
            <w:vMerge w:val="restart"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9660D2">
              <w:rPr>
                <w:rFonts w:eastAsia="標楷體"/>
                <w:sz w:val="28"/>
              </w:rPr>
              <w:lastRenderedPageBreak/>
              <w:t>行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</w:rPr>
            </w:pPr>
            <w:r w:rsidRPr="009660D2">
              <w:rPr>
                <w:rFonts w:eastAsia="標楷體"/>
                <w:sz w:val="28"/>
              </w:rPr>
              <w:t>政</w:t>
            </w: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237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交通行政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運輸規劃學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  <w:rPr>
                <w:rFonts w:eastAsia="標楷體"/>
                <w:sz w:val="20"/>
              </w:rPr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運輸管理學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運輸學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運輸經濟學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交通政策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交通行政</w:t>
            </w:r>
          </w:p>
        </w:tc>
      </w:tr>
      <w:tr w:rsidR="004F121B" w:rsidRPr="009660D2" w:rsidTr="00F73023">
        <w:trPr>
          <w:cantSplit/>
          <w:trHeight w:hRule="exact" w:val="113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238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觀光行政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(</w:t>
            </w:r>
            <w:r w:rsidRPr="009660D2">
              <w:rPr>
                <w:rFonts w:eastAsia="標楷體"/>
                <w:b/>
                <w:bCs/>
                <w:spacing w:val="-14"/>
              </w:rPr>
              <w:t>選試觀光英語</w:t>
            </w:r>
            <w:proofErr w:type="gramStart"/>
            <w:r w:rsidRPr="009660D2">
              <w:rPr>
                <w:rFonts w:eastAsia="標楷體" w:hint="eastAsia"/>
                <w:b/>
                <w:bCs/>
                <w:spacing w:val="-14"/>
              </w:rPr>
              <w:t>）</w:t>
            </w:r>
            <w:proofErr w:type="gramEnd"/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觀光學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觀光行銷學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觀光行政與法規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觀光資源規劃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旅運經營學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觀光英語</w:t>
            </w:r>
          </w:p>
        </w:tc>
      </w:tr>
      <w:tr w:rsidR="004F121B" w:rsidRPr="009660D2" w:rsidTr="00F73023">
        <w:trPr>
          <w:cantSplit/>
          <w:trHeight w:hRule="exact" w:val="113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239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觀光行政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(</w:t>
            </w:r>
            <w:r w:rsidRPr="009660D2">
              <w:rPr>
                <w:rFonts w:eastAsia="標楷體"/>
                <w:b/>
                <w:bCs/>
                <w:spacing w:val="-14"/>
              </w:rPr>
              <w:t>選試觀光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日</w:t>
            </w:r>
            <w:r w:rsidRPr="009660D2">
              <w:rPr>
                <w:rFonts w:eastAsia="標楷體"/>
                <w:b/>
                <w:bCs/>
                <w:spacing w:val="-14"/>
              </w:rPr>
              <w:t>語</w:t>
            </w:r>
            <w:proofErr w:type="gramStart"/>
            <w:r w:rsidRPr="009660D2">
              <w:rPr>
                <w:rFonts w:eastAsia="標楷體" w:hint="eastAsia"/>
                <w:b/>
                <w:bCs/>
                <w:spacing w:val="-14"/>
              </w:rPr>
              <w:t>）</w:t>
            </w:r>
            <w:proofErr w:type="gramEnd"/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觀光學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觀光行銷學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觀光行政與法規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觀光資源規劃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旅運經營學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觀光</w:t>
            </w:r>
            <w:r w:rsidRPr="009660D2">
              <w:rPr>
                <w:rFonts w:eastAsia="標楷體" w:hint="eastAsia"/>
                <w:spacing w:val="-10"/>
                <w:szCs w:val="20"/>
              </w:rPr>
              <w:t>日</w:t>
            </w:r>
            <w:r w:rsidRPr="009660D2">
              <w:rPr>
                <w:rFonts w:eastAsia="標楷體"/>
                <w:spacing w:val="-10"/>
                <w:szCs w:val="20"/>
              </w:rPr>
              <w:t>語</w:t>
            </w:r>
          </w:p>
        </w:tc>
      </w:tr>
      <w:tr w:rsidR="004F121B" w:rsidRPr="009660D2" w:rsidTr="00F73023">
        <w:trPr>
          <w:cantSplit/>
          <w:trHeight w:hRule="exact" w:val="113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240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航運行政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  <w:szCs w:val="2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海運學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  <w:szCs w:val="2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航業經營管理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  <w:szCs w:val="2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港埠經營管理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  <w:szCs w:val="2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物流運籌管理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  <w:szCs w:val="2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航運與港埠政策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  <w:szCs w:val="2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航港法規</w:t>
            </w:r>
          </w:p>
        </w:tc>
      </w:tr>
      <w:tr w:rsidR="004F121B" w:rsidRPr="009660D2" w:rsidTr="00F73023">
        <w:trPr>
          <w:cantSplit/>
          <w:trHeight w:hRule="exact" w:val="1134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241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公職社會工作師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社會工作實務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20" w:lineRule="exact"/>
              <w:ind w:left="240" w:hangingChars="100" w:hanging="240"/>
              <w:jc w:val="both"/>
              <w:rPr>
                <w:rFonts w:eastAsia="標楷體"/>
                <w:sz w:val="20"/>
              </w:rPr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6"/>
                <w:sz w:val="16"/>
              </w:rPr>
              <w:t>(</w:t>
            </w:r>
            <w:r w:rsidRPr="009660D2">
              <w:rPr>
                <w:rFonts w:eastAsia="標楷體"/>
                <w:spacing w:val="-26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6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社會福利政策與法規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行政法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  <w:szCs w:val="20"/>
              </w:rPr>
            </w:pPr>
          </w:p>
        </w:tc>
      </w:tr>
      <w:tr w:rsidR="004F121B" w:rsidRPr="009660D2" w:rsidTr="00501095">
        <w:trPr>
          <w:cantSplit/>
          <w:trHeight w:val="851"/>
        </w:trPr>
        <w:tc>
          <w:tcPr>
            <w:tcW w:w="342" w:type="dxa"/>
            <w:vMerge w:val="restart"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z w:val="28"/>
              </w:rPr>
            </w:pPr>
            <w:r w:rsidRPr="009660D2">
              <w:rPr>
                <w:rFonts w:eastAsia="標楷體"/>
                <w:bCs/>
                <w:sz w:val="28"/>
              </w:rPr>
              <w:t>技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</w:rPr>
            </w:pPr>
            <w:r w:rsidRPr="009660D2">
              <w:rPr>
                <w:rFonts w:eastAsia="標楷體"/>
                <w:bCs/>
                <w:sz w:val="28"/>
              </w:rPr>
              <w:t>術</w:t>
            </w: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24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2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農業技術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作物生理學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  <w:rPr>
                <w:rFonts w:eastAsia="標楷體"/>
                <w:sz w:val="20"/>
              </w:rPr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作物學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作物生產概論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土壤學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作物育種學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試驗設計</w:t>
            </w:r>
          </w:p>
        </w:tc>
      </w:tr>
      <w:tr w:rsidR="004F121B" w:rsidRPr="009660D2" w:rsidTr="00501095">
        <w:trPr>
          <w:cantSplit/>
          <w:trHeight w:val="85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24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3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林業技術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tcMar>
              <w:left w:w="0" w:type="dxa"/>
              <w:right w:w="0" w:type="dxa"/>
            </w:tcMar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樹木學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  <w:rPr>
                <w:rFonts w:eastAsia="標楷體"/>
                <w:sz w:val="20"/>
              </w:rPr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林政學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森林生態學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包括保育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育林學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森林經營學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林產學</w:t>
            </w:r>
          </w:p>
        </w:tc>
      </w:tr>
      <w:tr w:rsidR="004F121B" w:rsidRPr="009660D2" w:rsidTr="00501095">
        <w:trPr>
          <w:cantSplit/>
          <w:trHeight w:val="1179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24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4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園藝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tcMar>
              <w:left w:w="0" w:type="dxa"/>
              <w:right w:w="0" w:type="dxa"/>
            </w:tcMar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果樹學與蔬菜學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園藝植物生理學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園藝學原理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花卉學與</w:t>
            </w:r>
            <w:proofErr w:type="gramStart"/>
            <w:r w:rsidRPr="009660D2">
              <w:rPr>
                <w:rFonts w:eastAsia="標楷體"/>
                <w:spacing w:val="-10"/>
              </w:rPr>
              <w:t>造園學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園產品處理及加工學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園藝作物繁殖與育種學</w:t>
            </w:r>
          </w:p>
        </w:tc>
      </w:tr>
      <w:tr w:rsidR="004F121B" w:rsidRPr="009660D2" w:rsidTr="00501095">
        <w:trPr>
          <w:cantSplit/>
          <w:trHeight w:val="133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45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植物病蟲害防治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tcMar>
              <w:left w:w="0" w:type="dxa"/>
              <w:right w:w="0" w:type="dxa"/>
            </w:tcMar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農業昆蟲學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20" w:lineRule="exact"/>
              <w:ind w:left="240" w:hangingChars="100" w:hanging="240"/>
              <w:jc w:val="both"/>
              <w:rPr>
                <w:rFonts w:eastAsia="標楷體"/>
                <w:sz w:val="20"/>
              </w:rPr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農業藥劑學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昆蟲分類學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植物病理學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植物病原微生物學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植物病害防治與害蟲防治學</w:t>
            </w:r>
          </w:p>
        </w:tc>
      </w:tr>
      <w:tr w:rsidR="004F121B" w:rsidRPr="009660D2" w:rsidTr="00501095">
        <w:trPr>
          <w:cantSplit/>
          <w:trHeight w:val="1432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46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自然保育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tcMar>
              <w:left w:w="0" w:type="dxa"/>
              <w:right w:w="0" w:type="dxa"/>
            </w:tcMar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保育生物學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2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生態學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普通生物學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包括分類學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自然保護區經營管理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自然資源經營管理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保育法規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包括國際公約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 w:val="restart"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z w:val="28"/>
              </w:rPr>
            </w:pPr>
            <w:r w:rsidRPr="009660D2">
              <w:rPr>
                <w:rFonts w:eastAsia="標楷體"/>
                <w:bCs/>
                <w:sz w:val="28"/>
              </w:rPr>
              <w:lastRenderedPageBreak/>
              <w:t>技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9660D2">
              <w:rPr>
                <w:rFonts w:eastAsia="標楷體"/>
                <w:bCs/>
                <w:sz w:val="28"/>
              </w:rPr>
              <w:t>術</w:t>
            </w: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47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土木工程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測量學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營建管理與工程材料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鋼筋混凝土學與設計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結構學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工程力學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包括材料力學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土壤力學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包括基礎工程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48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水利工程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水資源工程學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營建管理與工程材料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水文學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流體力學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渠道水力學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土壤力學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包括基礎工程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49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環境工程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環境化學與環境微生物學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水處理工程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包括相關法規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環境規劃與管理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流體力學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廢棄物處理工程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包括相關法規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空氣污染與噪音控制技術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包括相關法規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 w:hint="eastAsia"/>
                <w:b/>
                <w:bCs/>
                <w:spacing w:val="-14"/>
              </w:rPr>
              <w:t>250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建築工程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建築結構系統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營建法規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建管行政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建築環境控制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建築營造與估價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建築設計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25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1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公職建築師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建築結構系統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營建法規與實務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建管行政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25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2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都市計畫技術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都市及區域政策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土地使用計劃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環境規劃與都市設計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都市及區域計劃理論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都市及區域計劃法令與制度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都市經濟與工程概論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25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3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水土保持工程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植生工程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土壤沖蝕原理與控制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集水區經營與水文學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坡地穩定與崩塌地治理工程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水土保持工程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坡地保育規劃與設計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54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機械工程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熱力學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機械設計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自動控制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流體力學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工程力學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包括靜力學、動力學與材料力學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機械製造學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包括機械材料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55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航空器維修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航空發動機基本原理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航空器一般維護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定翼</w:t>
            </w:r>
            <w:proofErr w:type="gramStart"/>
            <w:r w:rsidRPr="009660D2">
              <w:rPr>
                <w:rFonts w:eastAsia="標楷體"/>
                <w:spacing w:val="-10"/>
              </w:rPr>
              <w:t>機及旋翼</w:t>
            </w:r>
            <w:proofErr w:type="gramEnd"/>
            <w:r w:rsidRPr="009660D2">
              <w:rPr>
                <w:rFonts w:eastAsia="標楷體"/>
                <w:spacing w:val="-10"/>
              </w:rPr>
              <w:t>機基本原理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航空儀電系統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航空器電氣系統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航空器液壓系統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56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汽車工程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汽車動力機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汽車設計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汽車性能測試與檢驗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汽車底盤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汽車動力學</w:t>
            </w:r>
            <w:r w:rsidRPr="009660D2">
              <w:rPr>
                <w:rFonts w:eastAsia="標楷體" w:hint="eastAsia"/>
                <w:spacing w:val="-10"/>
                <w:sz w:val="16"/>
                <w:szCs w:val="16"/>
              </w:rPr>
              <w:t>(</w:t>
            </w:r>
            <w:r w:rsidRPr="009660D2">
              <w:rPr>
                <w:rFonts w:eastAsia="標楷體" w:hint="eastAsia"/>
                <w:spacing w:val="-10"/>
                <w:sz w:val="16"/>
                <w:szCs w:val="16"/>
              </w:rPr>
              <w:t>包括應用力學及機動學</w:t>
            </w:r>
            <w:proofErr w:type="gramStart"/>
            <w:r w:rsidRPr="009660D2">
              <w:rPr>
                <w:rFonts w:eastAsia="標楷體" w:hint="eastAsia"/>
                <w:spacing w:val="-1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汽車電機學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 w:val="restart"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z w:val="28"/>
              </w:rPr>
            </w:pPr>
            <w:r w:rsidRPr="009660D2">
              <w:rPr>
                <w:rFonts w:eastAsia="標楷體"/>
                <w:bCs/>
                <w:sz w:val="28"/>
              </w:rPr>
              <w:lastRenderedPageBreak/>
              <w:t>技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9660D2">
              <w:rPr>
                <w:rFonts w:eastAsia="標楷體"/>
                <w:bCs/>
                <w:sz w:val="28"/>
              </w:rPr>
              <w:t>術</w:t>
            </w: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57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電力工程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工程數學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電路學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計算機概論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電子學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電機機械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電力系統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58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電子工程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工程數學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電路學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計算機概論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電子學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電磁學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半導體工程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59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電信工程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rFonts w:eastAsia="標楷體"/>
              </w:rPr>
            </w:pPr>
            <w:r w:rsidRPr="009660D2">
              <w:rPr>
                <w:rFonts w:eastAsia="標楷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工程數學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kern w:val="0"/>
              </w:rPr>
            </w:pPr>
            <w:r w:rsidRPr="009660D2">
              <w:rPr>
                <w:rFonts w:eastAsia="標楷體"/>
                <w:kern w:val="0"/>
              </w:rPr>
              <w:t>電路學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kern w:val="0"/>
              </w:rPr>
            </w:pPr>
            <w:r w:rsidRPr="009660D2">
              <w:rPr>
                <w:rFonts w:eastAsia="標楷體"/>
                <w:spacing w:val="-10"/>
              </w:rPr>
              <w:t>計算機概論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</w:rPr>
            </w:pPr>
            <w:r w:rsidRPr="009660D2">
              <w:rPr>
                <w:rFonts w:eastAsia="標楷體"/>
              </w:rPr>
              <w:t>電子學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kern w:val="0"/>
              </w:rPr>
            </w:pPr>
            <w:r w:rsidRPr="009660D2">
              <w:rPr>
                <w:rFonts w:eastAsia="標楷體"/>
                <w:kern w:val="0"/>
              </w:rPr>
              <w:t>電磁學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</w:rPr>
            </w:pPr>
            <w:r w:rsidRPr="009660D2">
              <w:rPr>
                <w:rFonts w:eastAsia="標楷體"/>
              </w:rPr>
              <w:t>通信與系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kern w:val="0"/>
              </w:rPr>
            </w:pPr>
            <w:r w:rsidRPr="009660D2">
              <w:rPr>
                <w:rFonts w:eastAsia="標楷體"/>
              </w:rPr>
              <w:t>統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26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0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資訊處理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資通網路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程式語言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資料結構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系統專案管理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資料庫應用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資訊管理與資通安全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26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1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核子工程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工程熱力學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核能概論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微積分與微分方程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原子物理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核工原理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輻射度量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26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2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輻射安全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輻射防護法規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輻射安全</w:t>
            </w:r>
            <w:r w:rsidRPr="009660D2">
              <w:rPr>
                <w:rFonts w:eastAsia="標楷體"/>
                <w:spacing w:val="-10"/>
              </w:rPr>
              <w:t xml:space="preserve"> 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放射物理學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輻射應用及其防護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輻射劑量學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輻射度量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26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3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化學工程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輸送現象與單元操作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儀器分析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化學程序工業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包括質能均衡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物理化學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包括化工熱力學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有機化學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化學反應工程學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64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食品衛生檢驗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食品安全與衛生法規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食品化學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食品加工學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食品微生物學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食品分析與檢驗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生物統計學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65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環境檢驗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環境化學與環境微生物學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2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儀器分析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分析化學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廢棄物檢驗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水質檢驗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空氣污染物檢驗與噪音測定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66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地質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水文地質學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2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地形學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普通地質學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地層學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構造地質學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礦物與岩石學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 w:val="restart"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z w:val="28"/>
              </w:rPr>
            </w:pPr>
            <w:r w:rsidRPr="009660D2">
              <w:rPr>
                <w:rFonts w:eastAsia="標楷體"/>
                <w:bCs/>
                <w:sz w:val="28"/>
              </w:rPr>
              <w:lastRenderedPageBreak/>
              <w:t>技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9660D2">
              <w:rPr>
                <w:rFonts w:eastAsia="標楷體"/>
                <w:bCs/>
                <w:sz w:val="28"/>
              </w:rPr>
              <w:t>術</w:t>
            </w: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67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測量製圖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測量學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包括地籍測量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地理資訊系統及地圖學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土地法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包括地籍測量法規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proofErr w:type="gramStart"/>
            <w:r w:rsidRPr="009660D2">
              <w:rPr>
                <w:rFonts w:eastAsia="標楷體" w:hint="eastAsia"/>
                <w:spacing w:val="-10"/>
              </w:rPr>
              <w:t>測量平差法</w:t>
            </w:r>
            <w:proofErr w:type="gramEnd"/>
            <w:r w:rsidRPr="009660D2">
              <w:rPr>
                <w:rFonts w:eastAsia="標楷體" w:hint="eastAsia"/>
                <w:spacing w:val="-10"/>
                <w:sz w:val="16"/>
                <w:szCs w:val="16"/>
              </w:rPr>
              <w:t>(</w:t>
            </w:r>
            <w:r w:rsidRPr="009660D2">
              <w:rPr>
                <w:rFonts w:eastAsia="標楷體" w:hint="eastAsia"/>
                <w:spacing w:val="-10"/>
                <w:sz w:val="16"/>
                <w:szCs w:val="16"/>
              </w:rPr>
              <w:t>包括誤差理論及實務</w:t>
            </w:r>
            <w:proofErr w:type="gramStart"/>
            <w:r w:rsidRPr="009660D2">
              <w:rPr>
                <w:rFonts w:eastAsia="標楷體" w:hint="eastAsia"/>
                <w:spacing w:val="-1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航空測量學與遙感探測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大地測量</w:t>
            </w:r>
            <w:r w:rsidRPr="009660D2">
              <w:rPr>
                <w:rFonts w:eastAsia="標楷體" w:hint="eastAsia"/>
                <w:spacing w:val="-10"/>
                <w:sz w:val="16"/>
                <w:szCs w:val="16"/>
              </w:rPr>
              <w:t>(</w:t>
            </w:r>
            <w:r w:rsidRPr="009660D2">
              <w:rPr>
                <w:rFonts w:eastAsia="標楷體" w:hint="eastAsia"/>
                <w:spacing w:val="-10"/>
                <w:sz w:val="16"/>
                <w:szCs w:val="16"/>
              </w:rPr>
              <w:t>包括衛星定位測量</w:t>
            </w:r>
            <w:proofErr w:type="gramStart"/>
            <w:r w:rsidRPr="009660D2">
              <w:rPr>
                <w:rFonts w:eastAsia="標楷體" w:hint="eastAsia"/>
                <w:spacing w:val="-10"/>
                <w:sz w:val="16"/>
                <w:szCs w:val="16"/>
              </w:rPr>
              <w:t>）</w:t>
            </w:r>
            <w:proofErr w:type="gramEnd"/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68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藥事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調劑學與臨床藥學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藥物分析與生藥學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包括中藥學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藥理學與藥物化學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藥劑學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包括生物藥劑學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藥物治療學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藥事行政與法規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69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交通技術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運輸規劃學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交通工程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運輸學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交通安全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交通控制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統計學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27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0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航海技術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航海學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proofErr w:type="gramStart"/>
            <w:r w:rsidRPr="009660D2">
              <w:rPr>
                <w:rFonts w:eastAsia="標楷體"/>
                <w:spacing w:val="-10"/>
              </w:rPr>
              <w:t>船藝學</w:t>
            </w:r>
            <w:proofErr w:type="gramEnd"/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航行設備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海上人命安全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海事英文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航港法規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27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1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輪機技術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內燃機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渦輪機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proofErr w:type="gramStart"/>
            <w:r w:rsidRPr="009660D2">
              <w:rPr>
                <w:rFonts w:eastAsia="標楷體"/>
                <w:spacing w:val="-10"/>
              </w:rPr>
              <w:t>輔機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船用電學與自動控制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輪機管理與安全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船舶法規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 w:hint="eastAsia"/>
                <w:b/>
                <w:bCs/>
                <w:spacing w:val="-14"/>
              </w:rPr>
              <w:t>272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 w:hint="eastAsia"/>
                <w:b/>
                <w:bCs/>
                <w:spacing w:val="-14"/>
              </w:rPr>
              <w:t>天文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rFonts w:ascii="新細明體" w:hAnsi="新細明體" w:cs="新細明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天文學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  <w:rPr>
                <w:rFonts w:ascii="新細明體" w:hAnsi="新細明體" w:cs="新細明體"/>
              </w:rPr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天文觀測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近代物理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應用數學</w:t>
            </w:r>
            <w:r w:rsidRPr="009660D2">
              <w:rPr>
                <w:rFonts w:eastAsia="標楷體"/>
                <w:spacing w:val="-10"/>
                <w:sz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</w:rPr>
              <w:t>包括微積分、微分方程與向量分析</w:t>
            </w:r>
            <w:proofErr w:type="gramStart"/>
            <w:r w:rsidRPr="009660D2">
              <w:rPr>
                <w:rFonts w:eastAsia="標楷體"/>
                <w:spacing w:val="-10"/>
                <w:sz w:val="20"/>
              </w:rPr>
              <w:t>）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宇宙學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太陽系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73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氣象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氣候學</w:t>
            </w:r>
            <w:r w:rsidRPr="009660D2">
              <w:rPr>
                <w:rFonts w:eastAsia="標楷體"/>
                <w:spacing w:val="-10"/>
                <w:sz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</w:rPr>
              <w:t>包括氣象統計</w:t>
            </w:r>
            <w:proofErr w:type="gramStart"/>
            <w:r w:rsidRPr="009660D2">
              <w:rPr>
                <w:rFonts w:eastAsia="標楷體"/>
                <w:spacing w:val="-10"/>
                <w:sz w:val="20"/>
              </w:rPr>
              <w:t>）</w:t>
            </w:r>
            <w:proofErr w:type="gramEnd"/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天氣學</w:t>
            </w:r>
            <w:r w:rsidRPr="009660D2">
              <w:rPr>
                <w:rFonts w:eastAsia="標楷體"/>
                <w:spacing w:val="-10"/>
                <w:sz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</w:rPr>
              <w:t>包括天氣分析與天氣預報</w:t>
            </w:r>
            <w:proofErr w:type="gramStart"/>
            <w:r w:rsidRPr="009660D2">
              <w:rPr>
                <w:rFonts w:eastAsia="標楷體"/>
                <w:spacing w:val="-10"/>
                <w:sz w:val="20"/>
              </w:rPr>
              <w:t>）</w:t>
            </w:r>
            <w:proofErr w:type="gramEnd"/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大氣</w:t>
            </w:r>
            <w:proofErr w:type="gramStart"/>
            <w:r w:rsidRPr="009660D2">
              <w:rPr>
                <w:rFonts w:eastAsia="標楷體"/>
                <w:spacing w:val="-10"/>
              </w:rPr>
              <w:t>測計學</w:t>
            </w:r>
            <w:proofErr w:type="gramEnd"/>
            <w:r w:rsidRPr="009660D2">
              <w:rPr>
                <w:rFonts w:eastAsia="標楷體"/>
                <w:spacing w:val="-10"/>
                <w:sz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</w:rPr>
              <w:t>包括傳統觀測與遙測</w:t>
            </w:r>
            <w:proofErr w:type="gramStart"/>
            <w:r w:rsidRPr="009660D2">
              <w:rPr>
                <w:rFonts w:eastAsia="標楷體"/>
                <w:spacing w:val="-10"/>
                <w:sz w:val="20"/>
              </w:rPr>
              <w:t>）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應用數學</w:t>
            </w:r>
            <w:r w:rsidRPr="009660D2">
              <w:rPr>
                <w:rFonts w:eastAsia="標楷體"/>
                <w:spacing w:val="-10"/>
                <w:sz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</w:rPr>
              <w:t>包括微積分、微分方程與向量分析</w:t>
            </w:r>
            <w:proofErr w:type="gramStart"/>
            <w:r w:rsidRPr="009660D2">
              <w:rPr>
                <w:rFonts w:eastAsia="標楷體"/>
                <w:spacing w:val="-10"/>
                <w:sz w:val="20"/>
              </w:rPr>
              <w:t>）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大氣動力學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大氣物理學</w:t>
            </w:r>
            <w:r w:rsidRPr="009660D2">
              <w:rPr>
                <w:rFonts w:eastAsia="標楷體"/>
                <w:spacing w:val="-10"/>
                <w:sz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</w:rPr>
              <w:t>包括大氣輻射與雲物理</w:t>
            </w:r>
            <w:proofErr w:type="gramStart"/>
            <w:r w:rsidRPr="009660D2">
              <w:rPr>
                <w:rFonts w:eastAsia="標楷體"/>
                <w:spacing w:val="-10"/>
                <w:sz w:val="20"/>
              </w:rPr>
              <w:t>）</w:t>
            </w:r>
            <w:proofErr w:type="gramEnd"/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74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技藝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(</w:t>
            </w:r>
            <w:proofErr w:type="gramStart"/>
            <w:r w:rsidRPr="009660D2">
              <w:rPr>
                <w:rFonts w:eastAsia="標楷體"/>
                <w:b/>
                <w:bCs/>
                <w:spacing w:val="-22"/>
              </w:rPr>
              <w:t>選試木竹器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）</w:t>
            </w:r>
            <w:proofErr w:type="gramEnd"/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圖學</w:t>
            </w:r>
            <w:r w:rsidRPr="009660D2">
              <w:rPr>
                <w:rFonts w:eastAsia="標楷體"/>
                <w:spacing w:val="-10"/>
              </w:rPr>
              <w:t xml:space="preserve"> 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藝術概論</w:t>
            </w:r>
            <w:r w:rsidRPr="009660D2">
              <w:rPr>
                <w:rFonts w:eastAsia="標楷體"/>
                <w:spacing w:val="-10"/>
              </w:rPr>
              <w:t xml:space="preserve"> 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工藝材料學</w:t>
            </w:r>
            <w:r w:rsidRPr="009660D2">
              <w:rPr>
                <w:rFonts w:eastAsia="標楷體"/>
                <w:spacing w:val="-10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美學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基本設計</w:t>
            </w:r>
            <w:r w:rsidRPr="009660D2">
              <w:rPr>
                <w:rFonts w:eastAsia="標楷體"/>
                <w:spacing w:val="-10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產品設計實務</w:t>
            </w:r>
            <w:r w:rsidRPr="009660D2">
              <w:rPr>
                <w:rFonts w:eastAsia="標楷體"/>
                <w:spacing w:val="-10"/>
              </w:rPr>
              <w:t>(</w:t>
            </w:r>
            <w:proofErr w:type="gramStart"/>
            <w:r w:rsidRPr="009660D2">
              <w:rPr>
                <w:rFonts w:eastAsia="標楷體"/>
                <w:spacing w:val="-10"/>
              </w:rPr>
              <w:t>選試</w:t>
            </w:r>
            <w:r w:rsidRPr="009660D2">
              <w:rPr>
                <w:rFonts w:eastAsia="標楷體"/>
                <w:bCs/>
                <w:spacing w:val="-10"/>
              </w:rPr>
              <w:t>木竹器</w:t>
            </w:r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75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技藝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(</w:t>
            </w:r>
            <w:proofErr w:type="gramStart"/>
            <w:r w:rsidRPr="009660D2">
              <w:rPr>
                <w:rFonts w:eastAsia="標楷體"/>
                <w:b/>
                <w:bCs/>
                <w:spacing w:val="-14"/>
              </w:rPr>
              <w:t>選試染織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）</w:t>
            </w:r>
            <w:proofErr w:type="gramEnd"/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圖學</w:t>
            </w:r>
            <w:r w:rsidRPr="009660D2">
              <w:rPr>
                <w:rFonts w:eastAsia="標楷體"/>
                <w:spacing w:val="-10"/>
              </w:rPr>
              <w:t xml:space="preserve"> 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2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藝術概論</w:t>
            </w:r>
            <w:r w:rsidRPr="009660D2">
              <w:rPr>
                <w:rFonts w:eastAsia="標楷體"/>
                <w:spacing w:val="-10"/>
              </w:rPr>
              <w:t xml:space="preserve"> 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工藝材料學</w:t>
            </w:r>
            <w:r w:rsidRPr="009660D2">
              <w:rPr>
                <w:rFonts w:eastAsia="標楷體"/>
                <w:spacing w:val="-10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美學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基本設計</w:t>
            </w:r>
            <w:r w:rsidRPr="009660D2">
              <w:rPr>
                <w:rFonts w:eastAsia="標楷體"/>
                <w:spacing w:val="-10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產品設計實務</w:t>
            </w:r>
            <w:r w:rsidRPr="009660D2">
              <w:rPr>
                <w:rFonts w:eastAsia="標楷體"/>
                <w:spacing w:val="-10"/>
              </w:rPr>
              <w:t>(</w:t>
            </w:r>
            <w:proofErr w:type="gramStart"/>
            <w:r w:rsidRPr="009660D2">
              <w:rPr>
                <w:rFonts w:eastAsia="標楷體"/>
                <w:spacing w:val="-10"/>
              </w:rPr>
              <w:t>選試</w:t>
            </w:r>
            <w:r w:rsidRPr="009660D2">
              <w:rPr>
                <w:rFonts w:eastAsia="標楷體"/>
                <w:bCs/>
                <w:spacing w:val="-10"/>
              </w:rPr>
              <w:t>染織</w:t>
            </w:r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76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660D2">
              <w:rPr>
                <w:rFonts w:eastAsia="標楷體" w:hint="eastAsia"/>
                <w:b/>
                <w:bCs/>
                <w:spacing w:val="-14"/>
              </w:rPr>
              <w:t>視聽製作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</w:t>
            </w:r>
            <w:r w:rsidRPr="009660D2">
              <w:rPr>
                <w:rFonts w:eastAsia="標楷體" w:hint="eastAsia"/>
                <w:spacing w:val="-10"/>
              </w:rPr>
              <w:t xml:space="preserve">  </w:t>
            </w:r>
            <w:r w:rsidRPr="009660D2">
              <w:rPr>
                <w:rFonts w:eastAsia="標楷體"/>
                <w:spacing w:val="-10"/>
              </w:rPr>
              <w:t>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ascii="標楷體" w:eastAsia="標楷體" w:hAnsi="標楷體" w:cs="Arial Unicode MS"/>
              </w:rPr>
            </w:pPr>
            <w:r w:rsidRPr="009660D2">
              <w:rPr>
                <w:rFonts w:ascii="標楷體" w:eastAsia="標楷體" w:hAnsi="標楷體" w:cs="Arial Unicode MS" w:hint="eastAsia"/>
              </w:rPr>
              <w:t>大</w:t>
            </w:r>
            <w:r w:rsidRPr="009660D2">
              <w:rPr>
                <w:rFonts w:eastAsia="標楷體" w:hint="eastAsia"/>
                <w:spacing w:val="-10"/>
              </w:rPr>
              <w:t>眾傳播學</w:t>
            </w:r>
          </w:p>
        </w:tc>
        <w:tc>
          <w:tcPr>
            <w:tcW w:w="1106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20" w:lineRule="exact"/>
              <w:ind w:left="240" w:hangingChars="100" w:hanging="240"/>
              <w:jc w:val="both"/>
            </w:pPr>
            <w:r w:rsidRPr="009660D2">
              <w:rPr>
                <w:rFonts w:ascii="標楷體" w:eastAsia="標楷體" w:hAnsi="標楷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影視製作原理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攝影與圖文傳播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美學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紀錄片企畫與編導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 w:hint="eastAsia"/>
                <w:spacing w:val="-10"/>
              </w:rPr>
              <w:t>視覺傳播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 w:val="restart"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z w:val="28"/>
              </w:rPr>
            </w:pPr>
            <w:r w:rsidRPr="009660D2">
              <w:rPr>
                <w:rFonts w:eastAsia="標楷體"/>
                <w:bCs/>
                <w:sz w:val="28"/>
              </w:rPr>
              <w:lastRenderedPageBreak/>
              <w:t>技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9660D2">
              <w:rPr>
                <w:rFonts w:eastAsia="標楷體"/>
                <w:bCs/>
                <w:sz w:val="28"/>
              </w:rPr>
              <w:t>術</w:t>
            </w: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77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衛生技術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健康促進與衛生教育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生物技術學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proofErr w:type="gramStart"/>
            <w:r w:rsidRPr="009660D2">
              <w:rPr>
                <w:rFonts w:eastAsia="標楷體"/>
                <w:spacing w:val="-10"/>
              </w:rPr>
              <w:t>醫</w:t>
            </w:r>
            <w:proofErr w:type="gramEnd"/>
            <w:r w:rsidRPr="009660D2">
              <w:rPr>
                <w:rFonts w:eastAsia="標楷體"/>
                <w:spacing w:val="-10"/>
              </w:rPr>
              <w:t>用微生物及免疫學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衛生行政與法規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公共衛生學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生物統計學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78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漁業技術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漁具學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水產概論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水產資源學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漁法學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漁場學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包括漁海</w:t>
            </w:r>
            <w:proofErr w:type="gramStart"/>
            <w:r w:rsidRPr="009660D2">
              <w:rPr>
                <w:rFonts w:eastAsia="標楷體"/>
                <w:spacing w:val="-10"/>
              </w:rPr>
              <w:t>況</w:t>
            </w:r>
            <w:proofErr w:type="gramEnd"/>
            <w:r w:rsidRPr="009660D2">
              <w:rPr>
                <w:rFonts w:eastAsia="標楷體"/>
                <w:spacing w:val="-10"/>
              </w:rPr>
              <w:t>學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生物統計學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79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畜牧技術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eastAsia="標楷體"/>
                <w:spacing w:val="-10"/>
                <w:kern w:val="0"/>
              </w:rPr>
            </w:pPr>
            <w:r w:rsidRPr="009660D2">
              <w:rPr>
                <w:rFonts w:eastAsia="標楷體"/>
                <w:spacing w:val="-10"/>
                <w:kern w:val="0"/>
              </w:rPr>
              <w:t>動物生理</w:t>
            </w:r>
          </w:p>
          <w:p w:rsidR="004F121B" w:rsidRPr="009660D2" w:rsidRDefault="004F121B" w:rsidP="00501095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eastAsia="標楷體"/>
                <w:spacing w:val="-10"/>
                <w:kern w:val="0"/>
              </w:rPr>
            </w:pPr>
            <w:r w:rsidRPr="009660D2">
              <w:rPr>
                <w:rFonts w:eastAsia="標楷體"/>
                <w:spacing w:val="-10"/>
                <w:kern w:val="0"/>
              </w:rPr>
              <w:t>學與解剖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kern w:val="0"/>
              </w:rPr>
              <w:t>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eastAsia="標楷體"/>
                <w:spacing w:val="-10"/>
                <w:kern w:val="0"/>
              </w:rPr>
            </w:pPr>
            <w:r w:rsidRPr="009660D2">
              <w:rPr>
                <w:rFonts w:eastAsia="標楷體"/>
                <w:spacing w:val="-10"/>
                <w:kern w:val="0"/>
              </w:rPr>
              <w:t>動物營養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kern w:val="0"/>
              </w:rPr>
              <w:t>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eastAsia="標楷體"/>
                <w:spacing w:val="-10"/>
                <w:kern w:val="0"/>
              </w:rPr>
            </w:pPr>
            <w:r w:rsidRPr="009660D2">
              <w:rPr>
                <w:rFonts w:eastAsia="標楷體"/>
                <w:spacing w:val="-10"/>
                <w:kern w:val="0"/>
              </w:rPr>
              <w:t>動物育種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kern w:val="0"/>
              </w:rPr>
              <w:t>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spacing w:val="-10"/>
                <w:kern w:val="0"/>
              </w:rPr>
            </w:pPr>
            <w:proofErr w:type="gramStart"/>
            <w:r w:rsidRPr="009660D2">
              <w:rPr>
                <w:rFonts w:eastAsia="標楷體"/>
                <w:spacing w:val="-10"/>
                <w:kern w:val="0"/>
              </w:rPr>
              <w:t>豬學</w:t>
            </w:r>
            <w:proofErr w:type="gramEnd"/>
            <w:r w:rsidRPr="009660D2">
              <w:rPr>
                <w:rFonts w:eastAsia="標楷體"/>
                <w:spacing w:val="-10"/>
                <w:kern w:val="0"/>
              </w:rPr>
              <w:t>(</w:t>
            </w:r>
            <w:r w:rsidRPr="009660D2">
              <w:rPr>
                <w:rFonts w:eastAsia="標楷體"/>
                <w:spacing w:val="-10"/>
                <w:kern w:val="0"/>
              </w:rPr>
              <w:t>包</w:t>
            </w:r>
          </w:p>
          <w:p w:rsidR="004F121B" w:rsidRPr="009660D2" w:rsidRDefault="004F121B" w:rsidP="005010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spacing w:val="-10"/>
                <w:kern w:val="0"/>
              </w:rPr>
            </w:pPr>
            <w:proofErr w:type="gramStart"/>
            <w:r w:rsidRPr="009660D2">
              <w:rPr>
                <w:rFonts w:eastAsia="標楷體"/>
                <w:spacing w:val="-10"/>
                <w:kern w:val="0"/>
              </w:rPr>
              <w:t>括</w:t>
            </w:r>
            <w:proofErr w:type="gramEnd"/>
            <w:r w:rsidRPr="009660D2">
              <w:rPr>
                <w:rFonts w:eastAsia="標楷體"/>
                <w:spacing w:val="-10"/>
                <w:kern w:val="0"/>
              </w:rPr>
              <w:t>加工與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kern w:val="0"/>
              </w:rPr>
              <w:t>利用</w:t>
            </w:r>
            <w:proofErr w:type="gramStart"/>
            <w:r w:rsidRPr="009660D2">
              <w:rPr>
                <w:rFonts w:eastAsia="標楷體"/>
                <w:spacing w:val="-10"/>
                <w:kern w:val="0"/>
              </w:rPr>
              <w:t>）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8"/>
              </w:rPr>
            </w:pPr>
            <w:r w:rsidRPr="009660D2">
              <w:rPr>
                <w:rFonts w:eastAsia="標楷體"/>
                <w:spacing w:val="-18"/>
                <w:kern w:val="0"/>
              </w:rPr>
              <w:t>乳牛學</w:t>
            </w:r>
            <w:r w:rsidRPr="009660D2">
              <w:rPr>
                <w:rFonts w:eastAsia="標楷體"/>
                <w:spacing w:val="-18"/>
                <w:kern w:val="0"/>
              </w:rPr>
              <w:t>(</w:t>
            </w:r>
            <w:r w:rsidRPr="009660D2">
              <w:rPr>
                <w:rFonts w:eastAsia="標楷體"/>
                <w:spacing w:val="-18"/>
                <w:kern w:val="0"/>
              </w:rPr>
              <w:t>包括加工與利用</w:t>
            </w:r>
            <w:proofErr w:type="gramStart"/>
            <w:r w:rsidRPr="009660D2">
              <w:rPr>
                <w:rFonts w:eastAsia="標楷體"/>
                <w:spacing w:val="-18"/>
                <w:kern w:val="0"/>
              </w:rPr>
              <w:t>）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kern w:val="0"/>
              </w:rPr>
              <w:t>家禽學</w:t>
            </w:r>
            <w:r w:rsidRPr="009660D2">
              <w:rPr>
                <w:rFonts w:eastAsia="標楷體"/>
                <w:spacing w:val="-10"/>
                <w:kern w:val="0"/>
              </w:rPr>
              <w:t>(</w:t>
            </w:r>
            <w:r w:rsidRPr="009660D2">
              <w:rPr>
                <w:rFonts w:eastAsia="標楷體"/>
                <w:spacing w:val="-10"/>
                <w:kern w:val="0"/>
              </w:rPr>
              <w:t>包括加工與利用</w:t>
            </w:r>
            <w:proofErr w:type="gramStart"/>
            <w:r w:rsidRPr="009660D2">
              <w:rPr>
                <w:rFonts w:eastAsia="標楷體"/>
                <w:spacing w:val="-10"/>
                <w:kern w:val="0"/>
              </w:rPr>
              <w:t>）</w:t>
            </w:r>
            <w:proofErr w:type="gramEnd"/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28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0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公職獸醫師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獸醫病理學與獸醫實驗診斷學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獸醫傳染病與公共衛生學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kern w:val="0"/>
              </w:rPr>
              <w:t>動物保護與防檢疫法規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81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工業工程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人因工程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作業研究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工程統計學與品質管制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工程經濟學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生產計劃與管制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設施規劃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82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工業安全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人因工程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工業安全管理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包括應用統計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工業安全衛生法規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工業衛生概論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安全工程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szCs w:val="20"/>
              </w:rPr>
              <w:t>機電防護與防火防爆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83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醫學工程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rPr>
                <w:rFonts w:eastAsia="標楷體"/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工程數學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醫學儀表及測量</w:t>
            </w:r>
            <w:r w:rsidRPr="009660D2">
              <w:rPr>
                <w:rFonts w:eastAsia="標楷體"/>
                <w:spacing w:val="-10"/>
              </w:rPr>
              <w:t xml:space="preserve"> 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醫學工程概論</w:t>
            </w:r>
            <w:r w:rsidRPr="009660D2">
              <w:rPr>
                <w:rFonts w:eastAsia="標楷體"/>
                <w:spacing w:val="-10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生物輸送原理</w:t>
            </w:r>
            <w:r w:rsidRPr="009660D2">
              <w:rPr>
                <w:rFonts w:eastAsia="標楷體"/>
                <w:spacing w:val="-10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proofErr w:type="gramStart"/>
            <w:r w:rsidRPr="009660D2">
              <w:rPr>
                <w:rFonts w:eastAsia="標楷體"/>
                <w:spacing w:val="-10"/>
              </w:rPr>
              <w:t>醫</w:t>
            </w:r>
            <w:proofErr w:type="gramEnd"/>
            <w:r w:rsidRPr="009660D2">
              <w:rPr>
                <w:rFonts w:eastAsia="標楷體"/>
                <w:spacing w:val="-10"/>
              </w:rPr>
              <w:t>用電子學</w:t>
            </w:r>
            <w:r w:rsidRPr="009660D2">
              <w:rPr>
                <w:rFonts w:eastAsia="標楷體"/>
                <w:spacing w:val="-10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生物材料學</w:t>
            </w:r>
            <w:r w:rsidRPr="009660D2">
              <w:rPr>
                <w:rFonts w:eastAsia="標楷體"/>
                <w:spacing w:val="-10"/>
              </w:rPr>
              <w:t xml:space="preserve"> 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84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環保技術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環境化學與環境微生物學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環境衛生學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環境規劃與管理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環境影響評估技術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環境科學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環境污染防治技術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85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航空駕駛</w:t>
            </w:r>
            <w:r w:rsidRPr="009660D2">
              <w:rPr>
                <w:rFonts w:eastAsia="標楷體"/>
                <w:b/>
                <w:bCs/>
                <w:spacing w:val="-14"/>
              </w:rPr>
              <w:t>(</w:t>
            </w:r>
            <w:r w:rsidRPr="009660D2">
              <w:rPr>
                <w:rFonts w:eastAsia="標楷體"/>
                <w:b/>
                <w:bCs/>
                <w:spacing w:val="-14"/>
              </w:rPr>
              <w:t>選試直昇機飛行原理</w:t>
            </w:r>
            <w:proofErr w:type="gramStart"/>
            <w:r w:rsidRPr="009660D2">
              <w:rPr>
                <w:rFonts w:eastAsia="標楷體"/>
                <w:b/>
                <w:bCs/>
                <w:spacing w:val="-14"/>
              </w:rPr>
              <w:t>）</w:t>
            </w:r>
            <w:proofErr w:type="gramEnd"/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航空氣象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航行學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直昇機飛行原理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飛航管制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包括飛航規則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載重平衡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陸空通信</w:t>
            </w:r>
          </w:p>
        </w:tc>
      </w:tr>
      <w:tr w:rsidR="004F121B" w:rsidRPr="009660D2" w:rsidTr="00F73023">
        <w:trPr>
          <w:cantSplit/>
          <w:trHeight w:hRule="exact" w:val="119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86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景觀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景觀植物學與景觀生態學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4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景觀學概論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景觀行政與法規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景觀規劃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景觀工程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景觀與都市設計</w:t>
            </w:r>
          </w:p>
        </w:tc>
      </w:tr>
      <w:tr w:rsidR="004F121B" w:rsidRPr="009660D2" w:rsidTr="00501095">
        <w:trPr>
          <w:cantSplit/>
          <w:trHeight w:val="945"/>
        </w:trPr>
        <w:tc>
          <w:tcPr>
            <w:tcW w:w="342" w:type="dxa"/>
            <w:vMerge w:val="restart"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z w:val="28"/>
              </w:rPr>
            </w:pPr>
            <w:r w:rsidRPr="009660D2">
              <w:rPr>
                <w:rFonts w:eastAsia="標楷體"/>
                <w:bCs/>
                <w:sz w:val="28"/>
              </w:rPr>
              <w:lastRenderedPageBreak/>
              <w:t>技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Cs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sz w:val="28"/>
              </w:rPr>
            </w:pPr>
            <w:r w:rsidRPr="009660D2">
              <w:rPr>
                <w:rFonts w:eastAsia="標楷體"/>
                <w:bCs/>
                <w:sz w:val="28"/>
              </w:rPr>
              <w:t>術</w:t>
            </w: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87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生物技術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220" w:hangingChars="100" w:hanging="220"/>
              <w:jc w:val="both"/>
              <w:rPr>
                <w:spacing w:val="-10"/>
              </w:rPr>
            </w:pPr>
            <w:r w:rsidRPr="009660D2">
              <w:rPr>
                <w:rFonts w:ascii="新細明體" w:hAnsi="新細明體" w:cs="新細明體" w:hint="eastAsia"/>
                <w:spacing w:val="-10"/>
              </w:rPr>
              <w:t>◎</w:t>
            </w:r>
            <w:r w:rsidRPr="009660D2">
              <w:rPr>
                <w:rFonts w:eastAsia="標楷體"/>
                <w:spacing w:val="-10"/>
              </w:rPr>
              <w:t>國文</w:t>
            </w:r>
            <w:r w:rsidRPr="009660D2">
              <w:rPr>
                <w:rFonts w:eastAsia="標楷體"/>
                <w:spacing w:val="-10"/>
              </w:rPr>
              <w:t>(</w:t>
            </w:r>
            <w:r w:rsidRPr="009660D2">
              <w:rPr>
                <w:rFonts w:eastAsia="標楷體"/>
                <w:spacing w:val="-10"/>
              </w:rPr>
              <w:t>作文、公文與測驗</w:t>
            </w:r>
            <w:proofErr w:type="gramStart"/>
            <w:r w:rsidRPr="009660D2">
              <w:rPr>
                <w:rFonts w:eastAsia="標楷體"/>
                <w:spacing w:val="-1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  <w:kern w:val="0"/>
              </w:rPr>
              <w:t>生物化學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00" w:lineRule="exact"/>
              <w:ind w:left="240" w:hangingChars="100" w:hanging="240"/>
              <w:jc w:val="both"/>
            </w:pPr>
            <w:r w:rsidRPr="009660D2">
              <w:rPr>
                <w:rFonts w:ascii="新細明體" w:hAnsi="新細明體" w:cs="新細明體" w:hint="eastAsia"/>
              </w:rPr>
              <w:t>※</w:t>
            </w:r>
            <w:r w:rsidRPr="009660D2">
              <w:rPr>
                <w:rFonts w:eastAsia="標楷體"/>
              </w:rPr>
              <w:t>法學知識與英文</w:t>
            </w:r>
            <w:r w:rsidRPr="009660D2">
              <w:rPr>
                <w:rFonts w:eastAsia="標楷體"/>
                <w:spacing w:val="-20"/>
                <w:sz w:val="16"/>
              </w:rPr>
              <w:t>(</w:t>
            </w:r>
            <w:r w:rsidRPr="009660D2">
              <w:rPr>
                <w:rFonts w:eastAsia="標楷體"/>
                <w:spacing w:val="-20"/>
                <w:sz w:val="16"/>
              </w:rPr>
              <w:t>包括中華民國憲法、法學緒論、英文</w:t>
            </w:r>
            <w:proofErr w:type="gramStart"/>
            <w:r w:rsidRPr="009660D2">
              <w:rPr>
                <w:rFonts w:eastAsia="標楷體"/>
                <w:spacing w:val="-20"/>
                <w:sz w:val="16"/>
              </w:rPr>
              <w:t>）</w:t>
            </w:r>
            <w:proofErr w:type="gramEnd"/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生物技術學</w:t>
            </w: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生物學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微生物學</w:t>
            </w: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有機化學</w:t>
            </w: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免疫學</w:t>
            </w:r>
          </w:p>
        </w:tc>
      </w:tr>
      <w:tr w:rsidR="004F121B" w:rsidRPr="009660D2" w:rsidTr="00501095">
        <w:trPr>
          <w:cantSplit/>
          <w:trHeight w:val="863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88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公職</w:t>
            </w:r>
            <w:proofErr w:type="gramStart"/>
            <w:r w:rsidRPr="009660D2">
              <w:rPr>
                <w:rFonts w:eastAsia="標楷體"/>
                <w:b/>
                <w:bCs/>
                <w:spacing w:val="-14"/>
              </w:rPr>
              <w:t>醫</w:t>
            </w:r>
            <w:proofErr w:type="gramEnd"/>
            <w:r w:rsidRPr="009660D2">
              <w:rPr>
                <w:rFonts w:eastAsia="標楷體"/>
                <w:b/>
                <w:bCs/>
                <w:spacing w:val="-14"/>
              </w:rPr>
              <w:t>事檢驗師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實驗室生物安全暨品質管理</w:t>
            </w:r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0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行政法、</w:t>
            </w:r>
            <w:proofErr w:type="gramStart"/>
            <w:r w:rsidRPr="009660D2">
              <w:rPr>
                <w:rFonts w:eastAsia="標楷體"/>
                <w:spacing w:val="-10"/>
              </w:rPr>
              <w:t>醫</w:t>
            </w:r>
            <w:proofErr w:type="gramEnd"/>
            <w:r w:rsidRPr="009660D2">
              <w:rPr>
                <w:rFonts w:eastAsia="標楷體"/>
                <w:spacing w:val="-10"/>
              </w:rPr>
              <w:t>事檢驗及其相關法規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80" w:lineRule="exact"/>
              <w:ind w:left="240" w:hangingChars="100" w:hanging="240"/>
            </w:pPr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</w:p>
        </w:tc>
      </w:tr>
      <w:tr w:rsidR="004F121B" w:rsidRPr="009660D2" w:rsidTr="00501095">
        <w:trPr>
          <w:cantSplit/>
          <w:trHeight w:val="847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 w:hint="eastAsia"/>
                <w:b/>
                <w:bCs/>
                <w:spacing w:val="-14"/>
              </w:rPr>
              <w:t>289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 w:hint="eastAsia"/>
                <w:b/>
                <w:bCs/>
                <w:spacing w:val="-14"/>
              </w:rPr>
              <w:t>公職藥師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查驗登記審查相關法規</w:t>
            </w:r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0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行政法、藥事管理及其相關法規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80" w:lineRule="exact"/>
              <w:ind w:left="240" w:hangingChars="100" w:hanging="240"/>
            </w:pPr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</w:p>
        </w:tc>
      </w:tr>
      <w:tr w:rsidR="004F121B" w:rsidRPr="009660D2" w:rsidTr="00501095">
        <w:trPr>
          <w:cantSplit/>
          <w:trHeight w:val="831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29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0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公職護理師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公共衛生政策</w:t>
            </w:r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0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行政法、衛生行政及其相關法規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80" w:lineRule="exact"/>
              <w:ind w:left="240" w:hangingChars="100" w:hanging="240"/>
            </w:pPr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</w:p>
        </w:tc>
      </w:tr>
      <w:tr w:rsidR="004F121B" w:rsidRPr="009660D2" w:rsidTr="00501095">
        <w:trPr>
          <w:cantSplit/>
          <w:trHeight w:val="865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 w:hint="eastAsia"/>
                <w:b/>
                <w:bCs/>
                <w:spacing w:val="-14"/>
              </w:rPr>
              <w:t>291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/>
                <w:b/>
                <w:bCs/>
                <w:spacing w:val="-14"/>
              </w:rPr>
              <w:t>公職</w:t>
            </w:r>
            <w:r w:rsidRPr="009660D2">
              <w:rPr>
                <w:rFonts w:eastAsia="標楷體" w:hint="eastAsia"/>
                <w:b/>
                <w:bCs/>
                <w:spacing w:val="-14"/>
              </w:rPr>
              <w:t>營養</w:t>
            </w:r>
            <w:r w:rsidRPr="009660D2">
              <w:rPr>
                <w:rFonts w:eastAsia="標楷體"/>
                <w:b/>
                <w:bCs/>
                <w:spacing w:val="-14"/>
              </w:rPr>
              <w:t>師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0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公共衛生政策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9660D2">
              <w:rPr>
                <w:rFonts w:eastAsia="標楷體"/>
                <w:spacing w:val="-10"/>
                <w:sz w:val="20"/>
                <w:szCs w:val="20"/>
              </w:rPr>
              <w:t>包括食品營養及衛生安全</w:t>
            </w:r>
            <w:proofErr w:type="gramStart"/>
            <w:r w:rsidRPr="009660D2">
              <w:rPr>
                <w:rFonts w:eastAsia="標楷體"/>
                <w:spacing w:val="-1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0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行政法、食品營養及其相關法規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80" w:lineRule="exact"/>
              <w:ind w:left="240" w:hangingChars="100" w:hanging="240"/>
            </w:pPr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</w:p>
        </w:tc>
      </w:tr>
      <w:tr w:rsidR="004F121B" w:rsidRPr="009660D2" w:rsidTr="00501095">
        <w:trPr>
          <w:cantSplit/>
          <w:trHeight w:val="1076"/>
        </w:trPr>
        <w:tc>
          <w:tcPr>
            <w:tcW w:w="342" w:type="dxa"/>
            <w:vMerge/>
            <w:shd w:val="clear" w:color="auto" w:fill="auto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442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center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 w:hint="eastAsia"/>
                <w:b/>
                <w:bCs/>
                <w:spacing w:val="-14"/>
              </w:rPr>
              <w:t>292</w:t>
            </w:r>
          </w:p>
        </w:tc>
        <w:tc>
          <w:tcPr>
            <w:tcW w:w="977" w:type="dxa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jc w:val="both"/>
              <w:rPr>
                <w:rFonts w:eastAsia="標楷體"/>
                <w:b/>
                <w:bCs/>
                <w:spacing w:val="-14"/>
              </w:rPr>
            </w:pPr>
            <w:r w:rsidRPr="009660D2">
              <w:rPr>
                <w:rFonts w:eastAsia="標楷體" w:hint="eastAsia"/>
                <w:b/>
                <w:bCs/>
                <w:spacing w:val="-14"/>
              </w:rPr>
              <w:t>公職食品技師</w:t>
            </w:r>
          </w:p>
        </w:tc>
        <w:tc>
          <w:tcPr>
            <w:tcW w:w="1081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00" w:lineRule="exact"/>
              <w:jc w:val="both"/>
              <w:rPr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食品風險分析與管理</w:t>
            </w:r>
            <w:r w:rsidRPr="009660D2">
              <w:rPr>
                <w:rFonts w:eastAsia="標楷體"/>
                <w:spacing w:val="-10"/>
                <w:sz w:val="16"/>
              </w:rPr>
              <w:t>(</w:t>
            </w:r>
            <w:r w:rsidRPr="009660D2">
              <w:rPr>
                <w:rFonts w:eastAsia="標楷體"/>
                <w:spacing w:val="-10"/>
                <w:sz w:val="16"/>
              </w:rPr>
              <w:t>包括食品危害分析與重要管制點理論及實務應用</w:t>
            </w:r>
            <w:proofErr w:type="gramStart"/>
            <w:r w:rsidRPr="009660D2">
              <w:rPr>
                <w:rFonts w:eastAsia="標楷體"/>
                <w:spacing w:val="-10"/>
                <w:sz w:val="16"/>
              </w:rPr>
              <w:t>）</w:t>
            </w:r>
            <w:proofErr w:type="gramEnd"/>
          </w:p>
        </w:tc>
        <w:tc>
          <w:tcPr>
            <w:tcW w:w="1008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00" w:lineRule="exact"/>
              <w:jc w:val="both"/>
              <w:rPr>
                <w:rFonts w:eastAsia="標楷體"/>
                <w:spacing w:val="-10"/>
              </w:rPr>
            </w:pPr>
            <w:r w:rsidRPr="009660D2">
              <w:rPr>
                <w:rFonts w:eastAsia="標楷體"/>
                <w:spacing w:val="-10"/>
              </w:rPr>
              <w:t>行政法、食品衛生安全管理及其相關法規</w:t>
            </w:r>
          </w:p>
        </w:tc>
        <w:tc>
          <w:tcPr>
            <w:tcW w:w="1106" w:type="dxa"/>
            <w:gridSpan w:val="2"/>
          </w:tcPr>
          <w:p w:rsidR="004F121B" w:rsidRPr="009660D2" w:rsidRDefault="004F121B" w:rsidP="00501095">
            <w:pPr>
              <w:overflowPunct w:val="0"/>
              <w:spacing w:line="280" w:lineRule="exact"/>
              <w:ind w:left="240" w:hangingChars="100" w:hanging="240"/>
            </w:pPr>
          </w:p>
        </w:tc>
        <w:tc>
          <w:tcPr>
            <w:tcW w:w="1063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80" w:lineRule="exact"/>
              <w:jc w:val="both"/>
              <w:rPr>
                <w:rFonts w:eastAsia="標楷體"/>
                <w:spacing w:val="-10"/>
              </w:rPr>
            </w:pPr>
          </w:p>
        </w:tc>
      </w:tr>
      <w:tr w:rsidR="004F121B" w:rsidRPr="009660D2" w:rsidTr="00501095">
        <w:trPr>
          <w:cantSplit/>
          <w:trHeight w:val="6190"/>
        </w:trPr>
        <w:tc>
          <w:tcPr>
            <w:tcW w:w="784" w:type="dxa"/>
            <w:gridSpan w:val="2"/>
            <w:vAlign w:val="center"/>
          </w:tcPr>
          <w:p w:rsidR="004F121B" w:rsidRPr="009660D2" w:rsidRDefault="004F121B" w:rsidP="00501095">
            <w:pPr>
              <w:overflowPunct w:val="0"/>
              <w:spacing w:line="24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9660D2">
              <w:rPr>
                <w:rFonts w:eastAsia="標楷體"/>
                <w:sz w:val="28"/>
              </w:rPr>
              <w:t>附</w:t>
            </w:r>
          </w:p>
          <w:p w:rsidR="004F121B" w:rsidRPr="009660D2" w:rsidRDefault="004F121B" w:rsidP="00501095">
            <w:pPr>
              <w:overflowPunct w:val="0"/>
              <w:spacing w:line="240" w:lineRule="exact"/>
              <w:ind w:left="113" w:right="113"/>
              <w:jc w:val="center"/>
              <w:rPr>
                <w:rFonts w:eastAsia="標楷體"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ind w:left="113" w:right="113"/>
              <w:jc w:val="center"/>
              <w:rPr>
                <w:rFonts w:eastAsia="標楷體"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ind w:left="113" w:right="113"/>
              <w:jc w:val="center"/>
              <w:rPr>
                <w:rFonts w:eastAsia="標楷體"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ind w:left="113" w:right="113"/>
              <w:jc w:val="center"/>
              <w:rPr>
                <w:rFonts w:eastAsia="標楷體"/>
                <w:sz w:val="28"/>
              </w:rPr>
            </w:pPr>
          </w:p>
          <w:p w:rsidR="004F121B" w:rsidRPr="009660D2" w:rsidRDefault="004F121B" w:rsidP="00501095">
            <w:pPr>
              <w:overflowPunct w:val="0"/>
              <w:spacing w:line="240" w:lineRule="exact"/>
              <w:ind w:left="113" w:right="113"/>
              <w:jc w:val="center"/>
              <w:rPr>
                <w:rFonts w:eastAsia="標楷體"/>
                <w:sz w:val="28"/>
              </w:rPr>
            </w:pPr>
            <w:proofErr w:type="gramStart"/>
            <w:r w:rsidRPr="009660D2">
              <w:rPr>
                <w:rFonts w:eastAsia="標楷體"/>
                <w:sz w:val="28"/>
              </w:rPr>
              <w:t>註</w:t>
            </w:r>
            <w:proofErr w:type="gramEnd"/>
          </w:p>
        </w:tc>
        <w:tc>
          <w:tcPr>
            <w:tcW w:w="9592" w:type="dxa"/>
            <w:gridSpan w:val="17"/>
          </w:tcPr>
          <w:p w:rsidR="004F121B" w:rsidRPr="009660D2" w:rsidRDefault="004F121B" w:rsidP="00501095">
            <w:pPr>
              <w:pStyle w:val="ac"/>
              <w:overflowPunct w:val="0"/>
              <w:spacing w:beforeLines="20"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9660D2">
              <w:rPr>
                <w:rFonts w:ascii="Times New Roman" w:eastAsia="標楷體" w:hAnsi="Times New Roman"/>
              </w:rPr>
              <w:t>一、</w:t>
            </w:r>
            <w:r w:rsidRPr="009660D2">
              <w:rPr>
                <w:rFonts w:ascii="Times New Roman" w:eastAsia="標楷體" w:hAnsi="Times New Roman"/>
              </w:rPr>
              <w:t>7</w:t>
            </w:r>
            <w:r w:rsidRPr="009660D2">
              <w:rPr>
                <w:rFonts w:ascii="Times New Roman" w:eastAsia="標楷體" w:hAnsi="Times New Roman"/>
              </w:rPr>
              <w:t>月</w:t>
            </w:r>
            <w:r w:rsidRPr="009660D2">
              <w:rPr>
                <w:rFonts w:ascii="Times New Roman" w:eastAsia="標楷體" w:hAnsi="Times New Roman" w:hint="eastAsia"/>
              </w:rPr>
              <w:t>9</w:t>
            </w:r>
            <w:r w:rsidRPr="009660D2">
              <w:rPr>
                <w:rFonts w:ascii="Times New Roman" w:eastAsia="標楷體" w:hAnsi="Times New Roman"/>
              </w:rPr>
              <w:t>日上午</w:t>
            </w:r>
            <w:r w:rsidRPr="009660D2">
              <w:rPr>
                <w:rFonts w:ascii="Times New Roman" w:eastAsia="標楷體" w:hAnsi="Times New Roman"/>
              </w:rPr>
              <w:t>8</w:t>
            </w:r>
            <w:r w:rsidRPr="009660D2">
              <w:rPr>
                <w:rFonts w:ascii="Times New Roman" w:eastAsia="標楷體" w:hAnsi="Times New Roman"/>
              </w:rPr>
              <w:t>時</w:t>
            </w:r>
            <w:r w:rsidRPr="009660D2">
              <w:rPr>
                <w:rFonts w:ascii="Times New Roman" w:eastAsia="標楷體" w:hAnsi="Times New Roman"/>
              </w:rPr>
              <w:t>40</w:t>
            </w:r>
            <w:r w:rsidRPr="009660D2">
              <w:rPr>
                <w:rFonts w:ascii="Times New Roman" w:eastAsia="標楷體" w:hAnsi="Times New Roman"/>
              </w:rPr>
              <w:t>分至</w:t>
            </w:r>
            <w:r w:rsidRPr="009660D2">
              <w:rPr>
                <w:rFonts w:ascii="Times New Roman" w:eastAsia="標楷體" w:hAnsi="Times New Roman"/>
              </w:rPr>
              <w:t>9</w:t>
            </w:r>
            <w:r w:rsidRPr="009660D2">
              <w:rPr>
                <w:rFonts w:ascii="Times New Roman" w:eastAsia="標楷體" w:hAnsi="Times New Roman"/>
              </w:rPr>
              <w:t>時，講解有關考試應行注意事項，應考人必須於</w:t>
            </w:r>
            <w:r w:rsidRPr="009660D2">
              <w:rPr>
                <w:rFonts w:ascii="Times New Roman" w:eastAsia="標楷體" w:hAnsi="Times New Roman"/>
              </w:rPr>
              <w:t>8</w:t>
            </w:r>
            <w:r w:rsidRPr="009660D2">
              <w:rPr>
                <w:rFonts w:ascii="Times New Roman" w:eastAsia="標楷體" w:hAnsi="Times New Roman"/>
              </w:rPr>
              <w:t>時</w:t>
            </w:r>
            <w:r w:rsidRPr="009660D2">
              <w:rPr>
                <w:rFonts w:ascii="Times New Roman" w:eastAsia="標楷體" w:hAnsi="Times New Roman"/>
              </w:rPr>
              <w:t>40</w:t>
            </w:r>
            <w:r w:rsidRPr="009660D2">
              <w:rPr>
                <w:rFonts w:ascii="Times New Roman" w:eastAsia="標楷體" w:hAnsi="Times New Roman"/>
              </w:rPr>
              <w:t>分前進入試場就座，聽取講解及說明。</w:t>
            </w:r>
          </w:p>
          <w:p w:rsidR="004F121B" w:rsidRPr="009660D2" w:rsidRDefault="004F121B" w:rsidP="00501095">
            <w:pPr>
              <w:pStyle w:val="ac"/>
              <w:overflowPunct w:val="0"/>
              <w:spacing w:before="20"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9660D2">
              <w:rPr>
                <w:rFonts w:ascii="Times New Roman" w:eastAsia="標楷體" w:hAnsi="Times New Roman"/>
              </w:rPr>
              <w:t>二、「國文</w:t>
            </w:r>
            <w:r w:rsidRPr="009660D2">
              <w:rPr>
                <w:rFonts w:ascii="Times New Roman" w:eastAsia="標楷體" w:hAnsi="Times New Roman"/>
              </w:rPr>
              <w:t>(</w:t>
            </w:r>
            <w:r w:rsidRPr="009660D2">
              <w:rPr>
                <w:rFonts w:ascii="Times New Roman" w:eastAsia="標楷體" w:hAnsi="Times New Roman"/>
              </w:rPr>
              <w:t>作文、公文與測驗</w:t>
            </w:r>
            <w:proofErr w:type="gramStart"/>
            <w:r w:rsidRPr="009660D2">
              <w:rPr>
                <w:rFonts w:ascii="Times New Roman" w:eastAsia="標楷體" w:hAnsi="Times New Roman"/>
              </w:rPr>
              <w:t>）</w:t>
            </w:r>
            <w:proofErr w:type="gramEnd"/>
            <w:r w:rsidRPr="009660D2">
              <w:rPr>
                <w:rFonts w:ascii="Times New Roman" w:eastAsia="標楷體" w:hAnsi="Times New Roman"/>
              </w:rPr>
              <w:t>」、「法學知識與英文」二科為普通科目，其餘各</w:t>
            </w:r>
            <w:proofErr w:type="gramStart"/>
            <w:r w:rsidRPr="009660D2">
              <w:rPr>
                <w:rFonts w:ascii="Times New Roman" w:eastAsia="標楷體" w:hAnsi="Times New Roman"/>
              </w:rPr>
              <w:t>科目均為專業</w:t>
            </w:r>
            <w:proofErr w:type="gramEnd"/>
            <w:r w:rsidRPr="009660D2">
              <w:rPr>
                <w:rFonts w:ascii="Times New Roman" w:eastAsia="標楷體" w:hAnsi="Times New Roman"/>
              </w:rPr>
              <w:t>科目。</w:t>
            </w:r>
          </w:p>
          <w:p w:rsidR="004F121B" w:rsidRPr="009660D2" w:rsidRDefault="004F121B" w:rsidP="00501095">
            <w:pPr>
              <w:pStyle w:val="ac"/>
              <w:overflowPunct w:val="0"/>
              <w:spacing w:before="20"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9660D2">
              <w:rPr>
                <w:rFonts w:ascii="Times New Roman" w:eastAsia="標楷體" w:hAnsi="Times New Roman" w:hint="eastAsia"/>
              </w:rPr>
              <w:t>三</w:t>
            </w:r>
            <w:r w:rsidRPr="009660D2">
              <w:rPr>
                <w:rFonts w:ascii="Times New Roman" w:eastAsia="標楷體" w:hAnsi="Times New Roman"/>
              </w:rPr>
              <w:t>、科目上端有「</w:t>
            </w:r>
            <w:r w:rsidRPr="009660D2">
              <w:rPr>
                <w:rFonts w:ascii="新細明體" w:eastAsia="新細明體" w:hAnsi="新細明體" w:cs="新細明體" w:hint="eastAsia"/>
              </w:rPr>
              <w:t>※</w:t>
            </w:r>
            <w:r w:rsidRPr="009660D2">
              <w:rPr>
                <w:rFonts w:ascii="Times New Roman" w:eastAsia="標楷體" w:hAnsi="Times New Roman"/>
              </w:rPr>
              <w:t>」符號者，係全部</w:t>
            </w:r>
            <w:proofErr w:type="gramStart"/>
            <w:r w:rsidRPr="009660D2">
              <w:rPr>
                <w:rFonts w:ascii="Times New Roman" w:eastAsia="標楷體" w:hAnsi="Times New Roman"/>
              </w:rPr>
              <w:t>採</w:t>
            </w:r>
            <w:proofErr w:type="gramEnd"/>
            <w:r w:rsidRPr="009660D2">
              <w:rPr>
                <w:rFonts w:ascii="Times New Roman" w:eastAsia="標楷體" w:hAnsi="Times New Roman"/>
              </w:rPr>
              <w:t>測驗式試題；科目上端有「</w:t>
            </w:r>
            <w:r w:rsidRPr="009660D2">
              <w:rPr>
                <w:rFonts w:ascii="新細明體" w:eastAsia="新細明體" w:hAnsi="新細明體" w:cs="新細明體" w:hint="eastAsia"/>
              </w:rPr>
              <w:t>◎</w:t>
            </w:r>
            <w:r w:rsidRPr="009660D2">
              <w:rPr>
                <w:rFonts w:ascii="Times New Roman" w:eastAsia="標楷體" w:hAnsi="Times New Roman"/>
              </w:rPr>
              <w:t>」符號者，係</w:t>
            </w:r>
            <w:proofErr w:type="gramStart"/>
            <w:r w:rsidRPr="009660D2">
              <w:rPr>
                <w:rFonts w:ascii="Times New Roman" w:eastAsia="標楷體" w:hAnsi="Times New Roman"/>
              </w:rPr>
              <w:t>採</w:t>
            </w:r>
            <w:proofErr w:type="gramEnd"/>
            <w:r w:rsidRPr="009660D2">
              <w:rPr>
                <w:rFonts w:ascii="Times New Roman" w:eastAsia="標楷體" w:hAnsi="Times New Roman"/>
              </w:rPr>
              <w:t>申</w:t>
            </w:r>
            <w:proofErr w:type="gramStart"/>
            <w:r w:rsidRPr="009660D2">
              <w:rPr>
                <w:rFonts w:ascii="Times New Roman" w:eastAsia="標楷體" w:hAnsi="Times New Roman"/>
              </w:rPr>
              <w:t>論式及測驗</w:t>
            </w:r>
            <w:proofErr w:type="gramEnd"/>
            <w:r w:rsidRPr="009660D2">
              <w:rPr>
                <w:rFonts w:ascii="Times New Roman" w:eastAsia="標楷體" w:hAnsi="Times New Roman"/>
              </w:rPr>
              <w:t>式之混合式試題。「國文」之「作文及公文」</w:t>
            </w:r>
            <w:proofErr w:type="gramStart"/>
            <w:r w:rsidRPr="009660D2">
              <w:rPr>
                <w:rFonts w:ascii="Times New Roman" w:eastAsia="標楷體" w:hAnsi="Times New Roman"/>
              </w:rPr>
              <w:t>採</w:t>
            </w:r>
            <w:proofErr w:type="gramEnd"/>
            <w:r w:rsidRPr="009660D2">
              <w:rPr>
                <w:rFonts w:ascii="Times New Roman" w:eastAsia="標楷體" w:hAnsi="Times New Roman"/>
              </w:rPr>
              <w:t>申論式試題，「測驗」</w:t>
            </w:r>
            <w:proofErr w:type="gramStart"/>
            <w:r w:rsidRPr="009660D2">
              <w:rPr>
                <w:rFonts w:ascii="Times New Roman" w:eastAsia="標楷體" w:hAnsi="Times New Roman"/>
              </w:rPr>
              <w:t>採</w:t>
            </w:r>
            <w:proofErr w:type="gramEnd"/>
            <w:r w:rsidRPr="009660D2">
              <w:rPr>
                <w:rFonts w:ascii="Times New Roman" w:eastAsia="標楷體" w:hAnsi="Times New Roman"/>
              </w:rPr>
              <w:t>測驗式試題。測驗</w:t>
            </w:r>
            <w:proofErr w:type="gramStart"/>
            <w:r w:rsidRPr="009660D2">
              <w:rPr>
                <w:rFonts w:ascii="Times New Roman" w:eastAsia="標楷體" w:hAnsi="Times New Roman"/>
              </w:rPr>
              <w:t>式試卡</w:t>
            </w:r>
            <w:proofErr w:type="gramEnd"/>
            <w:r w:rsidRPr="009660D2">
              <w:rPr>
                <w:rFonts w:ascii="Times New Roman" w:eastAsia="標楷體" w:hAnsi="Times New Roman"/>
              </w:rPr>
              <w:t>應以２</w:t>
            </w:r>
            <w:proofErr w:type="gramStart"/>
            <w:r w:rsidRPr="009660D2">
              <w:rPr>
                <w:rFonts w:ascii="Times New Roman" w:eastAsia="標楷體" w:hAnsi="Times New Roman"/>
              </w:rPr>
              <w:t>Ｂ</w:t>
            </w:r>
            <w:proofErr w:type="gramEnd"/>
            <w:r w:rsidRPr="009660D2">
              <w:rPr>
                <w:rFonts w:ascii="Times New Roman" w:eastAsia="標楷體" w:hAnsi="Times New Roman"/>
              </w:rPr>
              <w:t>鉛筆作答；申論式試卷應以藍、黑色鋼筆或原子筆作答。</w:t>
            </w:r>
          </w:p>
          <w:p w:rsidR="004F121B" w:rsidRPr="009660D2" w:rsidRDefault="004F121B" w:rsidP="00501095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480" w:hangingChars="200" w:hanging="480"/>
              <w:jc w:val="both"/>
              <w:rPr>
                <w:rFonts w:eastAsia="標楷體"/>
                <w:b/>
                <w:szCs w:val="20"/>
              </w:rPr>
            </w:pPr>
            <w:r w:rsidRPr="009660D2">
              <w:rPr>
                <w:rFonts w:eastAsia="標楷體" w:hint="eastAsia"/>
                <w:b/>
                <w:szCs w:val="20"/>
              </w:rPr>
              <w:t>四</w:t>
            </w:r>
            <w:r w:rsidRPr="009660D2">
              <w:rPr>
                <w:rFonts w:eastAsia="標楷體"/>
                <w:b/>
                <w:szCs w:val="20"/>
              </w:rPr>
              <w:t>、</w:t>
            </w:r>
            <w:proofErr w:type="gramStart"/>
            <w:r w:rsidRPr="009660D2">
              <w:rPr>
                <w:rFonts w:eastAsia="標楷體"/>
                <w:b/>
                <w:szCs w:val="20"/>
              </w:rPr>
              <w:t>採</w:t>
            </w:r>
            <w:proofErr w:type="gramEnd"/>
            <w:r w:rsidRPr="009660D2">
              <w:rPr>
                <w:rFonts w:eastAsia="標楷體"/>
                <w:b/>
                <w:szCs w:val="20"/>
              </w:rPr>
              <w:t>全部測驗式試題之科目</w:t>
            </w:r>
            <w:r w:rsidRPr="009660D2">
              <w:rPr>
                <w:rFonts w:eastAsia="標楷體" w:hint="eastAsia"/>
                <w:b/>
                <w:szCs w:val="20"/>
              </w:rPr>
              <w:t>，</w:t>
            </w:r>
            <w:r w:rsidRPr="009660D2">
              <w:rPr>
                <w:rFonts w:eastAsia="標楷體"/>
                <w:b/>
                <w:szCs w:val="20"/>
              </w:rPr>
              <w:t>考試時間為</w:t>
            </w:r>
            <w:r w:rsidRPr="009660D2">
              <w:rPr>
                <w:rFonts w:eastAsia="標楷體"/>
                <w:b/>
                <w:szCs w:val="20"/>
              </w:rPr>
              <w:t>1</w:t>
            </w:r>
            <w:r w:rsidRPr="009660D2">
              <w:rPr>
                <w:rFonts w:eastAsia="標楷體"/>
                <w:b/>
                <w:szCs w:val="20"/>
              </w:rPr>
              <w:t>小時</w:t>
            </w:r>
            <w:r w:rsidRPr="009660D2">
              <w:rPr>
                <w:rFonts w:eastAsia="標楷體" w:hint="eastAsia"/>
                <w:b/>
                <w:szCs w:val="20"/>
              </w:rPr>
              <w:t>，</w:t>
            </w:r>
            <w:r w:rsidRPr="009660D2">
              <w:rPr>
                <w:rFonts w:eastAsia="標楷體"/>
                <w:b/>
                <w:szCs w:val="20"/>
              </w:rPr>
              <w:t>建築工程類科之「建築設計」</w:t>
            </w:r>
            <w:r w:rsidRPr="009660D2">
              <w:rPr>
                <w:rFonts w:eastAsia="標楷體" w:hint="eastAsia"/>
                <w:b/>
                <w:szCs w:val="20"/>
              </w:rPr>
              <w:t>、</w:t>
            </w:r>
            <w:r w:rsidRPr="009660D2">
              <w:rPr>
                <w:rFonts w:eastAsia="標楷體"/>
                <w:b/>
                <w:szCs w:val="20"/>
              </w:rPr>
              <w:t>景觀類科之「景觀與都市設計」及技藝類科之「產品設計實務」考試時間為</w:t>
            </w:r>
            <w:r w:rsidRPr="009660D2">
              <w:rPr>
                <w:rFonts w:eastAsia="標楷體"/>
                <w:b/>
                <w:szCs w:val="20"/>
              </w:rPr>
              <w:t>6</w:t>
            </w:r>
            <w:r w:rsidRPr="009660D2">
              <w:rPr>
                <w:rFonts w:eastAsia="標楷體"/>
                <w:b/>
                <w:szCs w:val="20"/>
              </w:rPr>
              <w:t>小時，其餘各科目考試時間為</w:t>
            </w:r>
            <w:r w:rsidRPr="009660D2">
              <w:rPr>
                <w:rFonts w:eastAsia="標楷體"/>
                <w:b/>
                <w:szCs w:val="20"/>
              </w:rPr>
              <w:t>2</w:t>
            </w:r>
            <w:r w:rsidRPr="009660D2">
              <w:rPr>
                <w:rFonts w:eastAsia="標楷體"/>
                <w:b/>
                <w:szCs w:val="20"/>
              </w:rPr>
              <w:t>小時。「建築設計」與「景觀與都市設計」除供給所需圖板外，製圖用具由應考人自備，但不得使用透明稿紙，並請自備點心、飲料。</w:t>
            </w:r>
          </w:p>
          <w:p w:rsidR="004F121B" w:rsidRPr="009660D2" w:rsidRDefault="004F121B" w:rsidP="00501095">
            <w:pPr>
              <w:overflowPunct w:val="0"/>
              <w:spacing w:before="20" w:line="260" w:lineRule="exact"/>
              <w:ind w:left="480" w:hangingChars="200" w:hanging="480"/>
              <w:jc w:val="both"/>
              <w:rPr>
                <w:rFonts w:eastAsia="標楷體"/>
                <w:b/>
              </w:rPr>
            </w:pPr>
            <w:r w:rsidRPr="009660D2">
              <w:rPr>
                <w:rFonts w:eastAsia="標楷體" w:hint="eastAsia"/>
                <w:b/>
              </w:rPr>
              <w:t>五</w:t>
            </w:r>
            <w:r w:rsidRPr="009660D2">
              <w:rPr>
                <w:rFonts w:eastAsia="標楷體"/>
                <w:b/>
                <w:szCs w:val="20"/>
              </w:rPr>
              <w:t>、技藝類科第</w:t>
            </w:r>
            <w:r w:rsidRPr="009660D2">
              <w:rPr>
                <w:rFonts w:eastAsia="標楷體"/>
                <w:b/>
                <w:szCs w:val="20"/>
              </w:rPr>
              <w:t>8</w:t>
            </w:r>
            <w:r w:rsidRPr="009660D2">
              <w:rPr>
                <w:rFonts w:eastAsia="標楷體"/>
                <w:b/>
                <w:szCs w:val="20"/>
              </w:rPr>
              <w:t>節「產品設計實務</w:t>
            </w:r>
            <w:r w:rsidRPr="009660D2">
              <w:rPr>
                <w:rFonts w:eastAsia="標楷體"/>
                <w:b/>
                <w:szCs w:val="20"/>
              </w:rPr>
              <w:t>(</w:t>
            </w:r>
            <w:proofErr w:type="gramStart"/>
            <w:r w:rsidRPr="009660D2">
              <w:rPr>
                <w:rFonts w:eastAsia="標楷體"/>
                <w:b/>
                <w:szCs w:val="20"/>
              </w:rPr>
              <w:t>選試木竹器）</w:t>
            </w:r>
            <w:proofErr w:type="gramEnd"/>
            <w:r w:rsidRPr="009660D2">
              <w:rPr>
                <w:rFonts w:eastAsia="標楷體"/>
                <w:b/>
                <w:szCs w:val="20"/>
              </w:rPr>
              <w:t>」、「產品設計實務</w:t>
            </w:r>
            <w:r w:rsidRPr="009660D2">
              <w:rPr>
                <w:rFonts w:eastAsia="標楷體"/>
                <w:b/>
                <w:szCs w:val="20"/>
              </w:rPr>
              <w:t>(</w:t>
            </w:r>
            <w:proofErr w:type="gramStart"/>
            <w:r w:rsidRPr="009660D2">
              <w:rPr>
                <w:rFonts w:eastAsia="標楷體"/>
                <w:b/>
                <w:szCs w:val="20"/>
              </w:rPr>
              <w:t>選試染織）</w:t>
            </w:r>
            <w:proofErr w:type="gramEnd"/>
            <w:r w:rsidRPr="009660D2">
              <w:rPr>
                <w:rFonts w:eastAsia="標楷體"/>
                <w:b/>
                <w:szCs w:val="20"/>
              </w:rPr>
              <w:t>」科目係</w:t>
            </w:r>
            <w:proofErr w:type="gramStart"/>
            <w:r w:rsidRPr="009660D2">
              <w:rPr>
                <w:rFonts w:eastAsia="標楷體"/>
                <w:b/>
                <w:szCs w:val="20"/>
              </w:rPr>
              <w:t>採</w:t>
            </w:r>
            <w:proofErr w:type="gramEnd"/>
            <w:r w:rsidRPr="009660D2">
              <w:rPr>
                <w:rFonts w:eastAsia="標楷體"/>
                <w:b/>
                <w:szCs w:val="20"/>
              </w:rPr>
              <w:t>實地</w:t>
            </w:r>
            <w:r w:rsidRPr="009660D2">
              <w:rPr>
                <w:rFonts w:eastAsia="標楷體" w:hint="eastAsia"/>
                <w:b/>
                <w:szCs w:val="20"/>
              </w:rPr>
              <w:t>測驗</w:t>
            </w:r>
            <w:r w:rsidRPr="009660D2">
              <w:rPr>
                <w:rFonts w:eastAsia="標楷體"/>
                <w:b/>
                <w:szCs w:val="20"/>
              </w:rPr>
              <w:t>方式，考試地點另行公告。</w:t>
            </w:r>
          </w:p>
          <w:p w:rsidR="004F121B" w:rsidRPr="009660D2" w:rsidRDefault="004F121B" w:rsidP="00501095">
            <w:pPr>
              <w:overflowPunct w:val="0"/>
              <w:spacing w:before="20" w:line="260" w:lineRule="exact"/>
              <w:ind w:left="480" w:hangingChars="200" w:hanging="480"/>
              <w:jc w:val="both"/>
              <w:rPr>
                <w:rFonts w:eastAsia="標楷體"/>
              </w:rPr>
            </w:pPr>
            <w:r w:rsidRPr="009660D2">
              <w:rPr>
                <w:rFonts w:eastAsia="標楷體" w:hint="eastAsia"/>
              </w:rPr>
              <w:t>六</w:t>
            </w:r>
            <w:r w:rsidRPr="009660D2">
              <w:rPr>
                <w:rFonts w:eastAsia="標楷體"/>
              </w:rPr>
              <w:t>、應考人係屬視覺障礙、上肢障礙、身體協調性功能不佳、雙上肢肢體障礙或因其他功能性障礙致閱讀試題或書寫試卷</w:t>
            </w:r>
            <w:r w:rsidRPr="009660D2">
              <w:rPr>
                <w:rFonts w:eastAsia="標楷體"/>
              </w:rPr>
              <w:t>(</w:t>
            </w:r>
            <w:r w:rsidRPr="009660D2">
              <w:rPr>
                <w:rFonts w:eastAsia="標楷體"/>
              </w:rPr>
              <w:t>卡</w:t>
            </w:r>
            <w:proofErr w:type="gramStart"/>
            <w:r w:rsidRPr="009660D2">
              <w:rPr>
                <w:rFonts w:eastAsia="標楷體"/>
              </w:rPr>
              <w:t>）</w:t>
            </w:r>
            <w:proofErr w:type="gramEnd"/>
            <w:r w:rsidRPr="009660D2">
              <w:rPr>
                <w:rFonts w:eastAsia="標楷體"/>
              </w:rPr>
              <w:t>有困難，且報名時業已繳驗身心障礙手冊或身心障礙證明之影本，非視覺障礙應考人並應另繳驗報名日期前</w:t>
            </w:r>
            <w:r w:rsidRPr="009660D2">
              <w:rPr>
                <w:rFonts w:eastAsia="標楷體"/>
              </w:rPr>
              <w:t>1</w:t>
            </w:r>
            <w:r w:rsidRPr="009660D2">
              <w:rPr>
                <w:rFonts w:eastAsia="標楷體"/>
              </w:rPr>
              <w:t>年內經衛生</w:t>
            </w:r>
            <w:r w:rsidRPr="009660D2">
              <w:rPr>
                <w:rFonts w:eastAsia="標楷體" w:hint="eastAsia"/>
              </w:rPr>
              <w:t>福利部</w:t>
            </w:r>
            <w:r w:rsidRPr="009660D2">
              <w:rPr>
                <w:rFonts w:eastAsia="標楷體"/>
              </w:rPr>
              <w:t>認定之地區醫院以上醫院相關醫療科別核發之診斷證明書，經審查通過者，其每節考試之作答時間，得延長</w:t>
            </w:r>
            <w:r w:rsidRPr="009660D2">
              <w:rPr>
                <w:rFonts w:eastAsia="標楷體"/>
              </w:rPr>
              <w:t>20</w:t>
            </w:r>
            <w:r w:rsidRPr="009660D2">
              <w:rPr>
                <w:rFonts w:eastAsia="標楷體"/>
              </w:rPr>
              <w:t>分鐘。</w:t>
            </w:r>
          </w:p>
          <w:p w:rsidR="004F121B" w:rsidRPr="009660D2" w:rsidRDefault="004F121B" w:rsidP="00501095">
            <w:pPr>
              <w:overflowPunct w:val="0"/>
              <w:spacing w:before="20" w:line="260" w:lineRule="exact"/>
              <w:ind w:left="480" w:hangingChars="200" w:hanging="480"/>
              <w:jc w:val="both"/>
              <w:rPr>
                <w:rFonts w:eastAsia="標楷體"/>
              </w:rPr>
            </w:pPr>
            <w:r w:rsidRPr="009660D2">
              <w:rPr>
                <w:rFonts w:eastAsia="標楷體" w:hint="eastAsia"/>
              </w:rPr>
              <w:t>七</w:t>
            </w:r>
            <w:r w:rsidRPr="009660D2">
              <w:rPr>
                <w:rFonts w:eastAsia="標楷體"/>
              </w:rPr>
              <w:t>、應考人應於每節考試預備鈴聲響</w:t>
            </w:r>
            <w:proofErr w:type="gramStart"/>
            <w:r w:rsidRPr="009660D2">
              <w:rPr>
                <w:rFonts w:eastAsia="標楷體"/>
              </w:rPr>
              <w:t>時依座號</w:t>
            </w:r>
            <w:proofErr w:type="gramEnd"/>
            <w:r w:rsidRPr="009660D2">
              <w:rPr>
                <w:rFonts w:eastAsia="標楷體"/>
              </w:rPr>
              <w:t>就座，並準時應試。規定考試時間開始後，每天第</w:t>
            </w:r>
            <w:r w:rsidRPr="009660D2">
              <w:rPr>
                <w:rFonts w:eastAsia="標楷體"/>
              </w:rPr>
              <w:t>1</w:t>
            </w:r>
            <w:r w:rsidRPr="009660D2">
              <w:rPr>
                <w:rFonts w:eastAsia="標楷體"/>
              </w:rPr>
              <w:t>節</w:t>
            </w:r>
            <w:r w:rsidRPr="009660D2">
              <w:rPr>
                <w:rFonts w:eastAsia="標楷體"/>
              </w:rPr>
              <w:t>15</w:t>
            </w:r>
            <w:r w:rsidRPr="009660D2">
              <w:rPr>
                <w:rFonts w:eastAsia="標楷體"/>
              </w:rPr>
              <w:t>分鐘內，其餘各節</w:t>
            </w:r>
            <w:r w:rsidRPr="009660D2">
              <w:rPr>
                <w:rFonts w:eastAsia="標楷體"/>
              </w:rPr>
              <w:t>3</w:t>
            </w:r>
            <w:r w:rsidRPr="009660D2">
              <w:rPr>
                <w:rFonts w:eastAsia="標楷體"/>
              </w:rPr>
              <w:t>分鐘內，得准入場應試，逾時不得應試。</w:t>
            </w:r>
            <w:r w:rsidRPr="009660D2">
              <w:rPr>
                <w:rFonts w:eastAsia="標楷體"/>
                <w:b/>
                <w:bCs/>
                <w:u w:val="single"/>
              </w:rPr>
              <w:t>但持有身心障礙手冊或證明，且經考選部核准之身心障礙應考人，每節考試開始</w:t>
            </w:r>
            <w:r w:rsidRPr="009660D2">
              <w:rPr>
                <w:rFonts w:eastAsia="標楷體"/>
                <w:b/>
                <w:bCs/>
                <w:u w:val="single"/>
              </w:rPr>
              <w:t>15</w:t>
            </w:r>
            <w:r w:rsidRPr="009660D2">
              <w:rPr>
                <w:rFonts w:eastAsia="標楷體"/>
                <w:b/>
                <w:bCs/>
                <w:u w:val="single"/>
              </w:rPr>
              <w:t>分鐘內，得准入場應試，逾時不得應試。</w:t>
            </w:r>
            <w:r w:rsidRPr="009660D2">
              <w:rPr>
                <w:rFonts w:eastAsia="標楷體"/>
              </w:rPr>
              <w:t>每節考試開始後</w:t>
            </w:r>
            <w:r w:rsidRPr="009660D2">
              <w:rPr>
                <w:rFonts w:eastAsia="標楷體"/>
              </w:rPr>
              <w:t>45</w:t>
            </w:r>
            <w:r w:rsidRPr="009660D2">
              <w:rPr>
                <w:rFonts w:eastAsia="標楷體"/>
              </w:rPr>
              <w:t>分鐘內，不准離場。</w:t>
            </w:r>
          </w:p>
        </w:tc>
      </w:tr>
    </w:tbl>
    <w:p w:rsidR="0024689F" w:rsidRPr="009660D2" w:rsidRDefault="0024689F" w:rsidP="004F121B">
      <w:pPr>
        <w:pStyle w:val="1"/>
        <w:spacing w:before="240" w:afterLines="100" w:line="460" w:lineRule="exact"/>
        <w:ind w:leftChars="10" w:left="24" w:firstLineChars="0" w:firstLine="0"/>
        <w:jc w:val="center"/>
      </w:pPr>
    </w:p>
    <w:sectPr w:rsidR="0024689F" w:rsidRPr="009660D2" w:rsidSect="00E2062B">
      <w:footerReference w:type="default" r:id="rId7"/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C9C" w:rsidRDefault="00FB4C9C" w:rsidP="007E70A5">
      <w:r>
        <w:separator/>
      </w:r>
    </w:p>
  </w:endnote>
  <w:endnote w:type="continuationSeparator" w:id="0">
    <w:p w:rsidR="00FB4C9C" w:rsidRDefault="00FB4C9C" w:rsidP="007E7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7D" w:rsidRDefault="0061167D" w:rsidP="00E96129">
    <w:pPr>
      <w:pStyle w:val="a7"/>
      <w:ind w:left="960" w:hanging="480"/>
      <w:jc w:val="center"/>
    </w:pPr>
    <w:fldSimple w:instr=" PAGE   \* MERGEFORMAT ">
      <w:r w:rsidR="0018668C" w:rsidRPr="0018668C">
        <w:rPr>
          <w:noProof/>
          <w:lang w:val="zh-TW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C9C" w:rsidRDefault="00FB4C9C" w:rsidP="007E70A5">
      <w:r>
        <w:separator/>
      </w:r>
    </w:p>
  </w:footnote>
  <w:footnote w:type="continuationSeparator" w:id="0">
    <w:p w:rsidR="00FB4C9C" w:rsidRDefault="00FB4C9C" w:rsidP="007E7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0F2D"/>
    <w:multiLevelType w:val="hybridMultilevel"/>
    <w:tmpl w:val="1F648A24"/>
    <w:lvl w:ilvl="0" w:tplc="7C8EC80E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C9158D"/>
    <w:multiLevelType w:val="hybridMultilevel"/>
    <w:tmpl w:val="325EA8EC"/>
    <w:lvl w:ilvl="0" w:tplc="DABE5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B846F5"/>
    <w:multiLevelType w:val="hybridMultilevel"/>
    <w:tmpl w:val="B538C1DA"/>
    <w:lvl w:ilvl="0" w:tplc="1FBCC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FD64FE"/>
    <w:multiLevelType w:val="hybridMultilevel"/>
    <w:tmpl w:val="C5F4C2F6"/>
    <w:lvl w:ilvl="0" w:tplc="53DCB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FE321C"/>
    <w:multiLevelType w:val="hybridMultilevel"/>
    <w:tmpl w:val="72A4732E"/>
    <w:lvl w:ilvl="0" w:tplc="E124A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6E6A25"/>
    <w:multiLevelType w:val="hybridMultilevel"/>
    <w:tmpl w:val="5BD45090"/>
    <w:lvl w:ilvl="0" w:tplc="FF585F32">
      <w:start w:val="1"/>
      <w:numFmt w:val="taiwaneseCountingThousand"/>
      <w:lvlText w:val="%1、"/>
      <w:lvlJc w:val="left"/>
      <w:pPr>
        <w:ind w:left="679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6">
    <w:nsid w:val="10A236FD"/>
    <w:multiLevelType w:val="hybridMultilevel"/>
    <w:tmpl w:val="1AB8599E"/>
    <w:lvl w:ilvl="0" w:tplc="788AE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222766"/>
    <w:multiLevelType w:val="hybridMultilevel"/>
    <w:tmpl w:val="9BFCBD68"/>
    <w:lvl w:ilvl="0" w:tplc="BBF42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135D0B25"/>
    <w:multiLevelType w:val="hybridMultilevel"/>
    <w:tmpl w:val="8DBABECA"/>
    <w:lvl w:ilvl="0" w:tplc="1D3AB678">
      <w:start w:val="7"/>
      <w:numFmt w:val="bullet"/>
      <w:lvlText w:val="□"/>
      <w:lvlJc w:val="left"/>
      <w:pPr>
        <w:tabs>
          <w:tab w:val="num" w:pos="348"/>
        </w:tabs>
        <w:ind w:left="3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8"/>
        </w:tabs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8"/>
        </w:tabs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8"/>
        </w:tabs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8"/>
        </w:tabs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8"/>
        </w:tabs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8"/>
        </w:tabs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8"/>
        </w:tabs>
        <w:ind w:left="4308" w:hanging="480"/>
      </w:pPr>
      <w:rPr>
        <w:rFonts w:ascii="Wingdings" w:hAnsi="Wingdings" w:hint="default"/>
      </w:rPr>
    </w:lvl>
  </w:abstractNum>
  <w:abstractNum w:abstractNumId="9">
    <w:nsid w:val="14C50E88"/>
    <w:multiLevelType w:val="hybridMultilevel"/>
    <w:tmpl w:val="462EA55E"/>
    <w:lvl w:ilvl="0" w:tplc="38FA4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6D63F8D"/>
    <w:multiLevelType w:val="hybridMultilevel"/>
    <w:tmpl w:val="9E362F5A"/>
    <w:lvl w:ilvl="0" w:tplc="07F00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C383C4F"/>
    <w:multiLevelType w:val="hybridMultilevel"/>
    <w:tmpl w:val="1662F098"/>
    <w:lvl w:ilvl="0" w:tplc="E8300B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CCC684B"/>
    <w:multiLevelType w:val="hybridMultilevel"/>
    <w:tmpl w:val="BDFCE88C"/>
    <w:lvl w:ilvl="0" w:tplc="544C7C72">
      <w:start w:val="1"/>
      <w:numFmt w:val="bullet"/>
      <w:lvlText w:val="‧"/>
      <w:lvlJc w:val="left"/>
      <w:pPr>
        <w:ind w:left="1189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3">
    <w:nsid w:val="1F33305E"/>
    <w:multiLevelType w:val="hybridMultilevel"/>
    <w:tmpl w:val="A98E2DCA"/>
    <w:lvl w:ilvl="0" w:tplc="53DCB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527762B"/>
    <w:multiLevelType w:val="hybridMultilevel"/>
    <w:tmpl w:val="5CA6B796"/>
    <w:lvl w:ilvl="0" w:tplc="063A5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6524C95"/>
    <w:multiLevelType w:val="hybridMultilevel"/>
    <w:tmpl w:val="E124B052"/>
    <w:lvl w:ilvl="0" w:tplc="9E1C05A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7B108A4A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AE124D4"/>
    <w:multiLevelType w:val="hybridMultilevel"/>
    <w:tmpl w:val="4E28DF9C"/>
    <w:lvl w:ilvl="0" w:tplc="ACDE5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B353C30"/>
    <w:multiLevelType w:val="hybridMultilevel"/>
    <w:tmpl w:val="7BBAEBD8"/>
    <w:lvl w:ilvl="0" w:tplc="7C8EC80E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E702AA3"/>
    <w:multiLevelType w:val="hybridMultilevel"/>
    <w:tmpl w:val="C5387CC6"/>
    <w:lvl w:ilvl="0" w:tplc="19508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10517E5"/>
    <w:multiLevelType w:val="hybridMultilevel"/>
    <w:tmpl w:val="93825EEE"/>
    <w:lvl w:ilvl="0" w:tplc="53DCB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441DF4"/>
    <w:multiLevelType w:val="hybridMultilevel"/>
    <w:tmpl w:val="B3DA5D32"/>
    <w:lvl w:ilvl="0" w:tplc="11A415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36C579D"/>
    <w:multiLevelType w:val="hybridMultilevel"/>
    <w:tmpl w:val="C83ACF8A"/>
    <w:lvl w:ilvl="0" w:tplc="4650C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4CC792D"/>
    <w:multiLevelType w:val="hybridMultilevel"/>
    <w:tmpl w:val="5F6C0AAA"/>
    <w:lvl w:ilvl="0" w:tplc="030A058E">
      <w:start w:val="1"/>
      <w:numFmt w:val="taiwaneseCountingThousand"/>
      <w:lvlText w:val="%1、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3">
    <w:nsid w:val="45D4202F"/>
    <w:multiLevelType w:val="hybridMultilevel"/>
    <w:tmpl w:val="23DAEE5C"/>
    <w:lvl w:ilvl="0" w:tplc="B7BC3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EA5129"/>
    <w:multiLevelType w:val="hybridMultilevel"/>
    <w:tmpl w:val="705E6332"/>
    <w:lvl w:ilvl="0" w:tplc="7040EA42">
      <w:start w:val="5"/>
      <w:numFmt w:val="bullet"/>
      <w:lvlText w:val="□"/>
      <w:lvlJc w:val="left"/>
      <w:pPr>
        <w:tabs>
          <w:tab w:val="num" w:pos="348"/>
        </w:tabs>
        <w:ind w:left="3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8"/>
        </w:tabs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8"/>
        </w:tabs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8"/>
        </w:tabs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8"/>
        </w:tabs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8"/>
        </w:tabs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8"/>
        </w:tabs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8"/>
        </w:tabs>
        <w:ind w:left="4308" w:hanging="480"/>
      </w:pPr>
      <w:rPr>
        <w:rFonts w:ascii="Wingdings" w:hAnsi="Wingdings" w:hint="default"/>
      </w:rPr>
    </w:lvl>
  </w:abstractNum>
  <w:abstractNum w:abstractNumId="25">
    <w:nsid w:val="4C3B41EE"/>
    <w:multiLevelType w:val="hybridMultilevel"/>
    <w:tmpl w:val="7A548A42"/>
    <w:lvl w:ilvl="0" w:tplc="8D0A6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4E27D4"/>
    <w:multiLevelType w:val="hybridMultilevel"/>
    <w:tmpl w:val="5CDAA58E"/>
    <w:lvl w:ilvl="0" w:tplc="8D0A64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1E33E58"/>
    <w:multiLevelType w:val="hybridMultilevel"/>
    <w:tmpl w:val="E4A08628"/>
    <w:lvl w:ilvl="0" w:tplc="AF40D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2997150"/>
    <w:multiLevelType w:val="hybridMultilevel"/>
    <w:tmpl w:val="7A661548"/>
    <w:lvl w:ilvl="0" w:tplc="53DCB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3F234D2"/>
    <w:multiLevelType w:val="multilevel"/>
    <w:tmpl w:val="E21A7C88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794" w:hanging="454"/>
      </w:pPr>
      <w:rPr>
        <w:rFonts w:ascii="Times New Roman" w:eastAsia="標楷體" w:hAnsi="Times New Roman" w:cs="Times New Roman"/>
        <w:b w:val="0"/>
      </w:rPr>
    </w:lvl>
    <w:lvl w:ilvl="2">
      <w:start w:val="1"/>
      <w:numFmt w:val="decimal"/>
      <w:suff w:val="nothing"/>
      <w:lvlText w:val="%3."/>
      <w:lvlJc w:val="left"/>
      <w:pPr>
        <w:ind w:left="946" w:hanging="226"/>
      </w:pPr>
      <w:rPr>
        <w:rFonts w:ascii="Times New Roman" w:hAnsi="Times New Roman" w:cs="Times New Roman" w:hint="default"/>
      </w:rPr>
    </w:lvl>
    <w:lvl w:ilvl="3">
      <w:start w:val="1"/>
      <w:numFmt w:val="decimal"/>
      <w:suff w:val="nothing"/>
      <w:lvlText w:val="(%4)"/>
      <w:lvlJc w:val="left"/>
      <w:pPr>
        <w:ind w:left="1418" w:hanging="284"/>
      </w:pPr>
      <w:rPr>
        <w:rFonts w:hint="eastAsia"/>
      </w:rPr>
    </w:lvl>
    <w:lvl w:ilvl="4">
      <w:start w:val="1"/>
      <w:numFmt w:val="upperRoman"/>
      <w:lvlText w:val="%5."/>
      <w:lvlJc w:val="left"/>
      <w:pPr>
        <w:tabs>
          <w:tab w:val="num" w:pos="1701"/>
        </w:tabs>
        <w:ind w:left="1701" w:hanging="68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0">
    <w:nsid w:val="59DF0C07"/>
    <w:multiLevelType w:val="hybridMultilevel"/>
    <w:tmpl w:val="E7F67D8C"/>
    <w:lvl w:ilvl="0" w:tplc="563CA07E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D0E38B8"/>
    <w:multiLevelType w:val="hybridMultilevel"/>
    <w:tmpl w:val="59C2F1FC"/>
    <w:lvl w:ilvl="0" w:tplc="ED684F7A">
      <w:start w:val="1"/>
      <w:numFmt w:val="taiwaneseCountingThousand"/>
      <w:lvlText w:val="%1、"/>
      <w:lvlJc w:val="left"/>
      <w:pPr>
        <w:ind w:left="26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97" w:hanging="480"/>
      </w:pPr>
    </w:lvl>
    <w:lvl w:ilvl="2" w:tplc="0409001B" w:tentative="1">
      <w:start w:val="1"/>
      <w:numFmt w:val="lowerRoman"/>
      <w:lvlText w:val="%3."/>
      <w:lvlJc w:val="right"/>
      <w:pPr>
        <w:ind w:left="3377" w:hanging="480"/>
      </w:pPr>
    </w:lvl>
    <w:lvl w:ilvl="3" w:tplc="0409000F" w:tentative="1">
      <w:start w:val="1"/>
      <w:numFmt w:val="decimal"/>
      <w:lvlText w:val="%4."/>
      <w:lvlJc w:val="left"/>
      <w:pPr>
        <w:ind w:left="38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7" w:hanging="480"/>
      </w:pPr>
    </w:lvl>
    <w:lvl w:ilvl="5" w:tplc="0409001B" w:tentative="1">
      <w:start w:val="1"/>
      <w:numFmt w:val="lowerRoman"/>
      <w:lvlText w:val="%6."/>
      <w:lvlJc w:val="right"/>
      <w:pPr>
        <w:ind w:left="4817" w:hanging="480"/>
      </w:pPr>
    </w:lvl>
    <w:lvl w:ilvl="6" w:tplc="0409000F" w:tentative="1">
      <w:start w:val="1"/>
      <w:numFmt w:val="decimal"/>
      <w:lvlText w:val="%7."/>
      <w:lvlJc w:val="left"/>
      <w:pPr>
        <w:ind w:left="52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7" w:hanging="480"/>
      </w:pPr>
    </w:lvl>
    <w:lvl w:ilvl="8" w:tplc="0409001B" w:tentative="1">
      <w:start w:val="1"/>
      <w:numFmt w:val="lowerRoman"/>
      <w:lvlText w:val="%9."/>
      <w:lvlJc w:val="right"/>
      <w:pPr>
        <w:ind w:left="6257" w:hanging="480"/>
      </w:pPr>
    </w:lvl>
  </w:abstractNum>
  <w:abstractNum w:abstractNumId="32">
    <w:nsid w:val="5EF82628"/>
    <w:multiLevelType w:val="hybridMultilevel"/>
    <w:tmpl w:val="93825EEE"/>
    <w:lvl w:ilvl="0" w:tplc="53DCB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14023F7"/>
    <w:multiLevelType w:val="hybridMultilevel"/>
    <w:tmpl w:val="CB80A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060AAB"/>
    <w:multiLevelType w:val="hybridMultilevel"/>
    <w:tmpl w:val="A2B8F3B6"/>
    <w:lvl w:ilvl="0" w:tplc="8CDC45FE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35">
    <w:nsid w:val="689E3D4B"/>
    <w:multiLevelType w:val="hybridMultilevel"/>
    <w:tmpl w:val="53DEEDC8"/>
    <w:lvl w:ilvl="0" w:tplc="53DCB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9827593"/>
    <w:multiLevelType w:val="hybridMultilevel"/>
    <w:tmpl w:val="203CF5EE"/>
    <w:lvl w:ilvl="0" w:tplc="050CFF48">
      <w:start w:val="7"/>
      <w:numFmt w:val="bullet"/>
      <w:lvlText w:val="□"/>
      <w:lvlJc w:val="left"/>
      <w:pPr>
        <w:tabs>
          <w:tab w:val="num" w:pos="348"/>
        </w:tabs>
        <w:ind w:left="3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8"/>
        </w:tabs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8"/>
        </w:tabs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8"/>
        </w:tabs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8"/>
        </w:tabs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8"/>
        </w:tabs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8"/>
        </w:tabs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8"/>
        </w:tabs>
        <w:ind w:left="4308" w:hanging="480"/>
      </w:pPr>
      <w:rPr>
        <w:rFonts w:ascii="Wingdings" w:hAnsi="Wingdings" w:hint="default"/>
      </w:rPr>
    </w:lvl>
  </w:abstractNum>
  <w:abstractNum w:abstractNumId="37">
    <w:nsid w:val="6A1608D8"/>
    <w:multiLevelType w:val="hybridMultilevel"/>
    <w:tmpl w:val="13785CD8"/>
    <w:lvl w:ilvl="0" w:tplc="01020B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D081D58"/>
    <w:multiLevelType w:val="multilevel"/>
    <w:tmpl w:val="E21A7C88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163" w:hanging="454"/>
      </w:pPr>
      <w:rPr>
        <w:rFonts w:ascii="Times New Roman" w:eastAsia="標楷體" w:hAnsi="Times New Roman" w:cs="Times New Roman"/>
        <w:b w:val="0"/>
      </w:rPr>
    </w:lvl>
    <w:lvl w:ilvl="2">
      <w:start w:val="1"/>
      <w:numFmt w:val="decimal"/>
      <w:suff w:val="nothing"/>
      <w:lvlText w:val="%3."/>
      <w:lvlJc w:val="left"/>
      <w:pPr>
        <w:ind w:left="946" w:hanging="226"/>
      </w:pPr>
      <w:rPr>
        <w:rFonts w:ascii="Times New Roman" w:hAnsi="Times New Roman" w:cs="Times New Roman" w:hint="default"/>
      </w:rPr>
    </w:lvl>
    <w:lvl w:ilvl="3">
      <w:start w:val="1"/>
      <w:numFmt w:val="decimal"/>
      <w:suff w:val="nothing"/>
      <w:lvlText w:val="(%4)"/>
      <w:lvlJc w:val="left"/>
      <w:pPr>
        <w:ind w:left="1418" w:hanging="284"/>
      </w:pPr>
      <w:rPr>
        <w:rFonts w:hint="eastAsia"/>
      </w:rPr>
    </w:lvl>
    <w:lvl w:ilvl="4">
      <w:start w:val="1"/>
      <w:numFmt w:val="upperRoman"/>
      <w:lvlText w:val="%5."/>
      <w:lvlJc w:val="left"/>
      <w:pPr>
        <w:tabs>
          <w:tab w:val="num" w:pos="1701"/>
        </w:tabs>
        <w:ind w:left="1701" w:hanging="68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9">
    <w:nsid w:val="70BA66EF"/>
    <w:multiLevelType w:val="hybridMultilevel"/>
    <w:tmpl w:val="40F41B04"/>
    <w:lvl w:ilvl="0" w:tplc="53DCB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23E07C2"/>
    <w:multiLevelType w:val="hybridMultilevel"/>
    <w:tmpl w:val="0F9AD76A"/>
    <w:lvl w:ilvl="0" w:tplc="53DCB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24223E2"/>
    <w:multiLevelType w:val="hybridMultilevel"/>
    <w:tmpl w:val="1226AC4E"/>
    <w:lvl w:ilvl="0" w:tplc="7B7A81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>
    <w:nsid w:val="724511D0"/>
    <w:multiLevelType w:val="hybridMultilevel"/>
    <w:tmpl w:val="F6CEF78A"/>
    <w:lvl w:ilvl="0" w:tplc="522029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4716AF2"/>
    <w:multiLevelType w:val="hybridMultilevel"/>
    <w:tmpl w:val="6D501624"/>
    <w:lvl w:ilvl="0" w:tplc="8F60BD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B548FB62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EC6477D8">
      <w:start w:val="3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D1F719C"/>
    <w:multiLevelType w:val="hybridMultilevel"/>
    <w:tmpl w:val="A8A8D40C"/>
    <w:lvl w:ilvl="0" w:tplc="7FE4C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43"/>
  </w:num>
  <w:num w:numId="3">
    <w:abstractNumId w:val="24"/>
  </w:num>
  <w:num w:numId="4">
    <w:abstractNumId w:val="8"/>
  </w:num>
  <w:num w:numId="5">
    <w:abstractNumId w:val="36"/>
  </w:num>
  <w:num w:numId="6">
    <w:abstractNumId w:val="14"/>
  </w:num>
  <w:num w:numId="7">
    <w:abstractNumId w:val="13"/>
  </w:num>
  <w:num w:numId="8">
    <w:abstractNumId w:val="39"/>
  </w:num>
  <w:num w:numId="9">
    <w:abstractNumId w:val="40"/>
  </w:num>
  <w:num w:numId="10">
    <w:abstractNumId w:val="3"/>
  </w:num>
  <w:num w:numId="11">
    <w:abstractNumId w:val="28"/>
  </w:num>
  <w:num w:numId="12">
    <w:abstractNumId w:val="32"/>
  </w:num>
  <w:num w:numId="13">
    <w:abstractNumId w:val="35"/>
  </w:num>
  <w:num w:numId="14">
    <w:abstractNumId w:val="25"/>
  </w:num>
  <w:num w:numId="15">
    <w:abstractNumId w:val="26"/>
  </w:num>
  <w:num w:numId="16">
    <w:abstractNumId w:val="9"/>
  </w:num>
  <w:num w:numId="17">
    <w:abstractNumId w:val="37"/>
  </w:num>
  <w:num w:numId="18">
    <w:abstractNumId w:val="34"/>
  </w:num>
  <w:num w:numId="19">
    <w:abstractNumId w:val="1"/>
  </w:num>
  <w:num w:numId="20">
    <w:abstractNumId w:val="23"/>
  </w:num>
  <w:num w:numId="21">
    <w:abstractNumId w:val="21"/>
  </w:num>
  <w:num w:numId="22">
    <w:abstractNumId w:val="10"/>
  </w:num>
  <w:num w:numId="23">
    <w:abstractNumId w:val="27"/>
  </w:num>
  <w:num w:numId="24">
    <w:abstractNumId w:val="2"/>
  </w:num>
  <w:num w:numId="25">
    <w:abstractNumId w:val="4"/>
  </w:num>
  <w:num w:numId="26">
    <w:abstractNumId w:val="20"/>
  </w:num>
  <w:num w:numId="27">
    <w:abstractNumId w:val="33"/>
  </w:num>
  <w:num w:numId="28">
    <w:abstractNumId w:val="11"/>
  </w:num>
  <w:num w:numId="29">
    <w:abstractNumId w:val="15"/>
  </w:num>
  <w:num w:numId="30">
    <w:abstractNumId w:val="5"/>
  </w:num>
  <w:num w:numId="31">
    <w:abstractNumId w:val="7"/>
  </w:num>
  <w:num w:numId="32">
    <w:abstractNumId w:val="12"/>
  </w:num>
  <w:num w:numId="33">
    <w:abstractNumId w:val="38"/>
  </w:num>
  <w:num w:numId="34">
    <w:abstractNumId w:val="19"/>
  </w:num>
  <w:num w:numId="35">
    <w:abstractNumId w:val="42"/>
  </w:num>
  <w:num w:numId="36">
    <w:abstractNumId w:val="17"/>
  </w:num>
  <w:num w:numId="37">
    <w:abstractNumId w:val="0"/>
  </w:num>
  <w:num w:numId="38">
    <w:abstractNumId w:val="16"/>
  </w:num>
  <w:num w:numId="39">
    <w:abstractNumId w:val="30"/>
  </w:num>
  <w:num w:numId="40">
    <w:abstractNumId w:val="41"/>
  </w:num>
  <w:num w:numId="41">
    <w:abstractNumId w:val="44"/>
  </w:num>
  <w:num w:numId="42">
    <w:abstractNumId w:val="6"/>
  </w:num>
  <w:num w:numId="43">
    <w:abstractNumId w:val="22"/>
  </w:num>
  <w:num w:numId="44">
    <w:abstractNumId w:val="29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0A5"/>
    <w:rsid w:val="00001585"/>
    <w:rsid w:val="000248FB"/>
    <w:rsid w:val="00040D0E"/>
    <w:rsid w:val="0004318A"/>
    <w:rsid w:val="00043766"/>
    <w:rsid w:val="00051D08"/>
    <w:rsid w:val="00065B38"/>
    <w:rsid w:val="00082366"/>
    <w:rsid w:val="00085BD1"/>
    <w:rsid w:val="00092235"/>
    <w:rsid w:val="0009624F"/>
    <w:rsid w:val="000B181C"/>
    <w:rsid w:val="000F4CC9"/>
    <w:rsid w:val="000F77C0"/>
    <w:rsid w:val="0010030F"/>
    <w:rsid w:val="001067E0"/>
    <w:rsid w:val="0014028A"/>
    <w:rsid w:val="00166CC9"/>
    <w:rsid w:val="0018374B"/>
    <w:rsid w:val="0018668C"/>
    <w:rsid w:val="001A0D4C"/>
    <w:rsid w:val="001B5E27"/>
    <w:rsid w:val="001C4239"/>
    <w:rsid w:val="001D1B36"/>
    <w:rsid w:val="001F359C"/>
    <w:rsid w:val="002049F9"/>
    <w:rsid w:val="00213BED"/>
    <w:rsid w:val="0024689F"/>
    <w:rsid w:val="00246AF1"/>
    <w:rsid w:val="002658A5"/>
    <w:rsid w:val="002670D6"/>
    <w:rsid w:val="002742D8"/>
    <w:rsid w:val="002956C5"/>
    <w:rsid w:val="002A0B89"/>
    <w:rsid w:val="002A4C42"/>
    <w:rsid w:val="002C1B54"/>
    <w:rsid w:val="00316CCD"/>
    <w:rsid w:val="0032391E"/>
    <w:rsid w:val="00365FB9"/>
    <w:rsid w:val="00380945"/>
    <w:rsid w:val="003937D8"/>
    <w:rsid w:val="003A515C"/>
    <w:rsid w:val="003B2EE7"/>
    <w:rsid w:val="003D0EBE"/>
    <w:rsid w:val="003F5B33"/>
    <w:rsid w:val="004069EB"/>
    <w:rsid w:val="00417B19"/>
    <w:rsid w:val="00425FB1"/>
    <w:rsid w:val="00446619"/>
    <w:rsid w:val="00447E23"/>
    <w:rsid w:val="0045396E"/>
    <w:rsid w:val="00460216"/>
    <w:rsid w:val="00464A7A"/>
    <w:rsid w:val="004716B3"/>
    <w:rsid w:val="004758C6"/>
    <w:rsid w:val="004F121B"/>
    <w:rsid w:val="004F7C19"/>
    <w:rsid w:val="00501095"/>
    <w:rsid w:val="0052502C"/>
    <w:rsid w:val="005461FF"/>
    <w:rsid w:val="00553B0F"/>
    <w:rsid w:val="00593C4F"/>
    <w:rsid w:val="005C22A3"/>
    <w:rsid w:val="0061167D"/>
    <w:rsid w:val="00612304"/>
    <w:rsid w:val="00613BA5"/>
    <w:rsid w:val="00616140"/>
    <w:rsid w:val="0062433F"/>
    <w:rsid w:val="00625342"/>
    <w:rsid w:val="00630FE6"/>
    <w:rsid w:val="00637017"/>
    <w:rsid w:val="00644C8B"/>
    <w:rsid w:val="00644CCA"/>
    <w:rsid w:val="00645F1C"/>
    <w:rsid w:val="00655DC5"/>
    <w:rsid w:val="006B5092"/>
    <w:rsid w:val="006B72F5"/>
    <w:rsid w:val="006C4F7C"/>
    <w:rsid w:val="006F1364"/>
    <w:rsid w:val="006F4A2C"/>
    <w:rsid w:val="007024E3"/>
    <w:rsid w:val="007544B6"/>
    <w:rsid w:val="0077164B"/>
    <w:rsid w:val="00773A21"/>
    <w:rsid w:val="00783284"/>
    <w:rsid w:val="007977DF"/>
    <w:rsid w:val="007D1D08"/>
    <w:rsid w:val="007E70A5"/>
    <w:rsid w:val="007F1F0A"/>
    <w:rsid w:val="007F7D0A"/>
    <w:rsid w:val="007F7D76"/>
    <w:rsid w:val="008319E6"/>
    <w:rsid w:val="00874550"/>
    <w:rsid w:val="00880871"/>
    <w:rsid w:val="008A4E81"/>
    <w:rsid w:val="00943B9C"/>
    <w:rsid w:val="0094704B"/>
    <w:rsid w:val="009660D2"/>
    <w:rsid w:val="00981161"/>
    <w:rsid w:val="00990CC3"/>
    <w:rsid w:val="009D2997"/>
    <w:rsid w:val="009D39FE"/>
    <w:rsid w:val="009E5BB3"/>
    <w:rsid w:val="009F0999"/>
    <w:rsid w:val="009F6A94"/>
    <w:rsid w:val="00A334DF"/>
    <w:rsid w:val="00A41447"/>
    <w:rsid w:val="00A63434"/>
    <w:rsid w:val="00A738E8"/>
    <w:rsid w:val="00AF306E"/>
    <w:rsid w:val="00B12013"/>
    <w:rsid w:val="00B32FEC"/>
    <w:rsid w:val="00B40BF6"/>
    <w:rsid w:val="00B527D5"/>
    <w:rsid w:val="00B61187"/>
    <w:rsid w:val="00B64516"/>
    <w:rsid w:val="00B75506"/>
    <w:rsid w:val="00B86299"/>
    <w:rsid w:val="00B94340"/>
    <w:rsid w:val="00B94F05"/>
    <w:rsid w:val="00BA3F35"/>
    <w:rsid w:val="00BB4D00"/>
    <w:rsid w:val="00BF04CF"/>
    <w:rsid w:val="00BF4C93"/>
    <w:rsid w:val="00C031BA"/>
    <w:rsid w:val="00C04B6E"/>
    <w:rsid w:val="00C4027A"/>
    <w:rsid w:val="00CA37F0"/>
    <w:rsid w:val="00CA3F66"/>
    <w:rsid w:val="00CC56A8"/>
    <w:rsid w:val="00CF11F7"/>
    <w:rsid w:val="00D10BF6"/>
    <w:rsid w:val="00D129D1"/>
    <w:rsid w:val="00D1790C"/>
    <w:rsid w:val="00D344CA"/>
    <w:rsid w:val="00D459B2"/>
    <w:rsid w:val="00D61D2B"/>
    <w:rsid w:val="00D62125"/>
    <w:rsid w:val="00D62A10"/>
    <w:rsid w:val="00D8627D"/>
    <w:rsid w:val="00D977D9"/>
    <w:rsid w:val="00DA749C"/>
    <w:rsid w:val="00DB18CE"/>
    <w:rsid w:val="00DD0765"/>
    <w:rsid w:val="00DD32E8"/>
    <w:rsid w:val="00DF070B"/>
    <w:rsid w:val="00E12FFB"/>
    <w:rsid w:val="00E2062B"/>
    <w:rsid w:val="00E25735"/>
    <w:rsid w:val="00E267C7"/>
    <w:rsid w:val="00E320D2"/>
    <w:rsid w:val="00E431B9"/>
    <w:rsid w:val="00E44EBF"/>
    <w:rsid w:val="00E64C18"/>
    <w:rsid w:val="00E7717E"/>
    <w:rsid w:val="00E96129"/>
    <w:rsid w:val="00EA37AF"/>
    <w:rsid w:val="00EA514B"/>
    <w:rsid w:val="00EB4142"/>
    <w:rsid w:val="00EC26E0"/>
    <w:rsid w:val="00ED7BDB"/>
    <w:rsid w:val="00EE4393"/>
    <w:rsid w:val="00EE6F17"/>
    <w:rsid w:val="00F05848"/>
    <w:rsid w:val="00F078F9"/>
    <w:rsid w:val="00F200F6"/>
    <w:rsid w:val="00F26FE2"/>
    <w:rsid w:val="00F31A3A"/>
    <w:rsid w:val="00F46DF6"/>
    <w:rsid w:val="00F50B32"/>
    <w:rsid w:val="00F57782"/>
    <w:rsid w:val="00F73023"/>
    <w:rsid w:val="00F97A7E"/>
    <w:rsid w:val="00FB4C9C"/>
    <w:rsid w:val="00FD7926"/>
    <w:rsid w:val="00FD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A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E70A5"/>
    <w:pPr>
      <w:keepNext/>
      <w:suppressAutoHyphens/>
      <w:adjustRightInd w:val="0"/>
      <w:snapToGrid w:val="0"/>
      <w:spacing w:before="50" w:line="440" w:lineRule="exact"/>
      <w:ind w:leftChars="565" w:left="1356" w:firstLineChars="500" w:firstLine="1400"/>
      <w:jc w:val="both"/>
      <w:outlineLvl w:val="0"/>
    </w:pPr>
    <w:rPr>
      <w:rFonts w:ascii="標楷體" w:eastAsia="標楷體"/>
      <w:kern w:val="0"/>
      <w:sz w:val="36"/>
    </w:rPr>
  </w:style>
  <w:style w:type="paragraph" w:styleId="2">
    <w:name w:val="heading 2"/>
    <w:basedOn w:val="a"/>
    <w:next w:val="a"/>
    <w:link w:val="20"/>
    <w:qFormat/>
    <w:rsid w:val="007E70A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0D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7E70A5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E70A5"/>
    <w:rPr>
      <w:rFonts w:ascii="標楷體" w:eastAsia="標楷體" w:hAnsi="Times New Roman" w:cs="Times New Roman"/>
      <w:kern w:val="0"/>
      <w:sz w:val="36"/>
      <w:szCs w:val="24"/>
    </w:rPr>
  </w:style>
  <w:style w:type="character" w:customStyle="1" w:styleId="20">
    <w:name w:val="標題 2 字元"/>
    <w:basedOn w:val="a0"/>
    <w:link w:val="2"/>
    <w:rsid w:val="007E70A5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50">
    <w:name w:val="標題 5 字元"/>
    <w:basedOn w:val="a0"/>
    <w:link w:val="5"/>
    <w:rsid w:val="007E70A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a3">
    <w:name w:val="註解文字 字元"/>
    <w:basedOn w:val="a0"/>
    <w:link w:val="a4"/>
    <w:semiHidden/>
    <w:rsid w:val="007E70A5"/>
    <w:rPr>
      <w:rFonts w:ascii="Times New Roman" w:eastAsia="標楷體" w:hAnsi="Times New Roman" w:cs="Times New Roman"/>
      <w:szCs w:val="20"/>
    </w:rPr>
  </w:style>
  <w:style w:type="paragraph" w:styleId="a4">
    <w:name w:val="annotation text"/>
    <w:basedOn w:val="a"/>
    <w:link w:val="a3"/>
    <w:semiHidden/>
    <w:rsid w:val="007E70A5"/>
    <w:rPr>
      <w:rFonts w:eastAsia="標楷體"/>
      <w:szCs w:val="20"/>
    </w:rPr>
  </w:style>
  <w:style w:type="paragraph" w:styleId="a5">
    <w:name w:val="Body Text Indent"/>
    <w:basedOn w:val="a"/>
    <w:link w:val="a6"/>
    <w:rsid w:val="007E70A5"/>
    <w:pPr>
      <w:suppressAutoHyphens/>
      <w:ind w:left="480" w:hangingChars="200" w:hanging="480"/>
    </w:pPr>
    <w:rPr>
      <w:rFonts w:ascii="標楷體" w:eastAsia="標楷體"/>
      <w:szCs w:val="20"/>
    </w:rPr>
  </w:style>
  <w:style w:type="character" w:customStyle="1" w:styleId="a6">
    <w:name w:val="本文縮排 字元"/>
    <w:basedOn w:val="a0"/>
    <w:link w:val="a5"/>
    <w:rsid w:val="007E70A5"/>
    <w:rPr>
      <w:rFonts w:ascii="標楷體" w:eastAsia="標楷體" w:hAnsi="Times New Roman" w:cs="Times New Roman"/>
      <w:szCs w:val="20"/>
    </w:rPr>
  </w:style>
  <w:style w:type="paragraph" w:styleId="a7">
    <w:name w:val="footer"/>
    <w:basedOn w:val="a"/>
    <w:link w:val="a8"/>
    <w:uiPriority w:val="99"/>
    <w:rsid w:val="007E7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0A5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7E70A5"/>
  </w:style>
  <w:style w:type="paragraph" w:customStyle="1" w:styleId="aa">
    <w:name w:val="ͬ"/>
    <w:basedOn w:val="a"/>
    <w:rsid w:val="007E70A5"/>
    <w:pPr>
      <w:widowControl/>
      <w:spacing w:before="100" w:line="288" w:lineRule="auto"/>
      <w:ind w:left="480" w:hanging="480"/>
    </w:pPr>
    <w:rPr>
      <w:rFonts w:ascii="Arial Unicode MS" w:hAnsi="Arial Unicode MS"/>
      <w:kern w:val="0"/>
    </w:rPr>
  </w:style>
  <w:style w:type="character" w:styleId="ab">
    <w:name w:val="Hyperlink"/>
    <w:basedOn w:val="a0"/>
    <w:uiPriority w:val="99"/>
    <w:rsid w:val="007E70A5"/>
    <w:rPr>
      <w:color w:val="0000FF"/>
      <w:u w:val="single"/>
    </w:rPr>
  </w:style>
  <w:style w:type="paragraph" w:styleId="31">
    <w:name w:val="Body Text Indent 3"/>
    <w:basedOn w:val="a"/>
    <w:link w:val="32"/>
    <w:rsid w:val="007E70A5"/>
    <w:pPr>
      <w:suppressAutoHyphens/>
      <w:ind w:left="871" w:hangingChars="363" w:hanging="871"/>
    </w:pPr>
    <w:rPr>
      <w:rFonts w:ascii="標楷體" w:eastAsia="標楷體"/>
      <w:szCs w:val="20"/>
    </w:rPr>
  </w:style>
  <w:style w:type="character" w:customStyle="1" w:styleId="32">
    <w:name w:val="本文縮排 3 字元"/>
    <w:basedOn w:val="a0"/>
    <w:link w:val="31"/>
    <w:rsid w:val="007E70A5"/>
    <w:rPr>
      <w:rFonts w:ascii="標楷體" w:eastAsia="標楷體" w:hAnsi="Times New Roman" w:cs="Times New Roman"/>
      <w:szCs w:val="20"/>
    </w:rPr>
  </w:style>
  <w:style w:type="paragraph" w:styleId="HTML">
    <w:name w:val="HTML Preformatted"/>
    <w:basedOn w:val="a"/>
    <w:link w:val="HTML0"/>
    <w:uiPriority w:val="99"/>
    <w:rsid w:val="007E70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7E70A5"/>
    <w:rPr>
      <w:rFonts w:ascii="Arial Unicode MS" w:eastAsia="Arial Unicode MS" w:hAnsi="Arial Unicode MS" w:cs="Times New Roman"/>
      <w:kern w:val="0"/>
      <w:sz w:val="20"/>
      <w:szCs w:val="20"/>
    </w:rPr>
  </w:style>
  <w:style w:type="paragraph" w:styleId="21">
    <w:name w:val="Body Text Indent 2"/>
    <w:basedOn w:val="a"/>
    <w:link w:val="22"/>
    <w:rsid w:val="007E70A5"/>
    <w:pPr>
      <w:snapToGrid w:val="0"/>
      <w:ind w:firstLineChars="200" w:firstLine="480"/>
    </w:pPr>
    <w:rPr>
      <w:rFonts w:ascii="標楷體" w:eastAsia="標楷體"/>
    </w:rPr>
  </w:style>
  <w:style w:type="character" w:customStyle="1" w:styleId="22">
    <w:name w:val="本文縮排 2 字元"/>
    <w:basedOn w:val="a0"/>
    <w:link w:val="21"/>
    <w:rsid w:val="007E70A5"/>
    <w:rPr>
      <w:rFonts w:ascii="標楷體" w:eastAsia="標楷體" w:hAnsi="Times New Roman" w:cs="Times New Roman"/>
      <w:szCs w:val="24"/>
    </w:rPr>
  </w:style>
  <w:style w:type="paragraph" w:styleId="ac">
    <w:name w:val="Plain Text"/>
    <w:basedOn w:val="a"/>
    <w:link w:val="ad"/>
    <w:rsid w:val="007E70A5"/>
    <w:rPr>
      <w:rFonts w:ascii="細明體" w:eastAsia="細明體" w:hAnsi="Courier New"/>
      <w:szCs w:val="20"/>
    </w:rPr>
  </w:style>
  <w:style w:type="character" w:customStyle="1" w:styleId="ad">
    <w:name w:val="純文字 字元"/>
    <w:basedOn w:val="a0"/>
    <w:link w:val="ac"/>
    <w:rsid w:val="007E70A5"/>
    <w:rPr>
      <w:rFonts w:ascii="細明體" w:eastAsia="細明體" w:hAnsi="Courier New" w:cs="Times New Roman"/>
      <w:szCs w:val="20"/>
    </w:rPr>
  </w:style>
  <w:style w:type="paragraph" w:styleId="Web">
    <w:name w:val="Normal (Web)"/>
    <w:basedOn w:val="a"/>
    <w:rsid w:val="007E70A5"/>
    <w:pPr>
      <w:widowControl/>
      <w:spacing w:before="100" w:beforeAutospacing="1" w:after="100" w:afterAutospacing="1"/>
    </w:pPr>
    <w:rPr>
      <w:rFonts w:ascii="Arial Unicode MS" w:eastAsia="Times New Roman" w:hAnsi="Arial Unicode MS"/>
      <w:color w:val="FFFF00"/>
      <w:kern w:val="0"/>
    </w:rPr>
  </w:style>
  <w:style w:type="paragraph" w:styleId="23">
    <w:name w:val="Body Text 2"/>
    <w:basedOn w:val="a"/>
    <w:link w:val="24"/>
    <w:rsid w:val="007E70A5"/>
    <w:pPr>
      <w:adjustRightInd w:val="0"/>
      <w:spacing w:line="360" w:lineRule="atLeast"/>
      <w:textAlignment w:val="baseline"/>
    </w:pPr>
    <w:rPr>
      <w:rFonts w:ascii="標楷體" w:eastAsia="標楷體"/>
      <w:kern w:val="0"/>
      <w:sz w:val="32"/>
      <w:szCs w:val="20"/>
    </w:rPr>
  </w:style>
  <w:style w:type="character" w:customStyle="1" w:styleId="24">
    <w:name w:val="本文 2 字元"/>
    <w:basedOn w:val="a0"/>
    <w:link w:val="23"/>
    <w:rsid w:val="007E70A5"/>
    <w:rPr>
      <w:rFonts w:ascii="標楷體" w:eastAsia="標楷體" w:hAnsi="Times New Roman" w:cs="Times New Roman"/>
      <w:kern w:val="0"/>
      <w:sz w:val="32"/>
      <w:szCs w:val="20"/>
    </w:rPr>
  </w:style>
  <w:style w:type="paragraph" w:styleId="ae">
    <w:name w:val="Body Text"/>
    <w:basedOn w:val="a"/>
    <w:link w:val="af"/>
    <w:rsid w:val="007E70A5"/>
    <w:pPr>
      <w:jc w:val="distribute"/>
    </w:pPr>
    <w:rPr>
      <w:rFonts w:ascii="標楷體" w:eastAsia="標楷體" w:hAnsi="細明體"/>
      <w:szCs w:val="20"/>
    </w:rPr>
  </w:style>
  <w:style w:type="character" w:customStyle="1" w:styleId="af">
    <w:name w:val="本文 字元"/>
    <w:basedOn w:val="a0"/>
    <w:link w:val="ae"/>
    <w:rsid w:val="007E70A5"/>
    <w:rPr>
      <w:rFonts w:ascii="標楷體" w:eastAsia="標楷體" w:hAnsi="細明體" w:cs="Times New Roman"/>
      <w:szCs w:val="20"/>
    </w:rPr>
  </w:style>
  <w:style w:type="paragraph" w:styleId="af0">
    <w:name w:val="Block Text"/>
    <w:basedOn w:val="a"/>
    <w:rsid w:val="007E70A5"/>
    <w:pPr>
      <w:spacing w:line="320" w:lineRule="exact"/>
      <w:ind w:leftChars="200" w:left="720" w:rightChars="20" w:right="48" w:hangingChars="100" w:hanging="240"/>
    </w:pPr>
    <w:rPr>
      <w:rFonts w:ascii="細明體" w:eastAsia="標楷體" w:hAnsi="Courier New"/>
    </w:rPr>
  </w:style>
  <w:style w:type="paragraph" w:customStyle="1" w:styleId="af1">
    <w:name w:val="項"/>
    <w:basedOn w:val="a"/>
    <w:rsid w:val="007E70A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af2">
    <w:name w:val="條"/>
    <w:basedOn w:val="a"/>
    <w:rsid w:val="007E70A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af3">
    <w:name w:val="款"/>
    <w:basedOn w:val="a"/>
    <w:rsid w:val="007E70A5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11">
    <w:name w:val="標題1"/>
    <w:basedOn w:val="a0"/>
    <w:rsid w:val="007E70A5"/>
  </w:style>
  <w:style w:type="character" w:styleId="af4">
    <w:name w:val="FollowedHyperlink"/>
    <w:basedOn w:val="a0"/>
    <w:rsid w:val="007E70A5"/>
    <w:rPr>
      <w:color w:val="800080"/>
      <w:u w:val="single"/>
    </w:rPr>
  </w:style>
  <w:style w:type="paragraph" w:styleId="af5">
    <w:name w:val="header"/>
    <w:basedOn w:val="a"/>
    <w:link w:val="af6"/>
    <w:rsid w:val="007E7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rsid w:val="007E70A5"/>
    <w:rPr>
      <w:rFonts w:ascii="Times New Roman" w:eastAsia="新細明體" w:hAnsi="Times New Roman" w:cs="Times New Roman"/>
      <w:sz w:val="20"/>
      <w:szCs w:val="20"/>
    </w:rPr>
  </w:style>
  <w:style w:type="paragraph" w:styleId="33">
    <w:name w:val="Body Text 3"/>
    <w:basedOn w:val="a"/>
    <w:link w:val="34"/>
    <w:rsid w:val="007E70A5"/>
    <w:pPr>
      <w:suppressAutoHyphens/>
      <w:spacing w:line="440" w:lineRule="exact"/>
      <w:ind w:right="-55"/>
      <w:jc w:val="both"/>
    </w:pPr>
    <w:rPr>
      <w:rFonts w:ascii="標楷體" w:eastAsia="標楷體"/>
      <w:sz w:val="28"/>
    </w:rPr>
  </w:style>
  <w:style w:type="character" w:customStyle="1" w:styleId="34">
    <w:name w:val="本文 3 字元"/>
    <w:basedOn w:val="a0"/>
    <w:link w:val="33"/>
    <w:rsid w:val="007E70A5"/>
    <w:rPr>
      <w:rFonts w:ascii="標楷體" w:eastAsia="標楷體" w:hAnsi="Times New Roman" w:cs="Times New Roman"/>
      <w:sz w:val="28"/>
      <w:szCs w:val="24"/>
    </w:rPr>
  </w:style>
  <w:style w:type="paragraph" w:customStyle="1" w:styleId="110">
    <w:name w:val="1:1"/>
    <w:basedOn w:val="a"/>
    <w:rsid w:val="007E70A5"/>
    <w:pPr>
      <w:spacing w:line="260" w:lineRule="exact"/>
      <w:jc w:val="center"/>
    </w:pPr>
    <w:rPr>
      <w:rFonts w:ascii="標楷體" w:eastAsia="標楷體"/>
      <w:b/>
      <w:spacing w:val="-30"/>
      <w:sz w:val="20"/>
      <w:szCs w:val="20"/>
    </w:rPr>
  </w:style>
  <w:style w:type="paragraph" w:customStyle="1" w:styleId="af7">
    <w:name w:val="包括"/>
    <w:basedOn w:val="a"/>
    <w:rsid w:val="007E70A5"/>
    <w:pPr>
      <w:spacing w:line="200" w:lineRule="exact"/>
      <w:ind w:rightChars="20" w:right="48"/>
      <w:jc w:val="both"/>
    </w:pPr>
    <w:rPr>
      <w:rFonts w:ascii="標楷體" w:eastAsia="標楷體"/>
      <w:spacing w:val="-20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7E70A5"/>
    <w:pPr>
      <w:tabs>
        <w:tab w:val="right" w:leader="dot" w:pos="9702"/>
      </w:tabs>
      <w:spacing w:line="370" w:lineRule="exact"/>
      <w:ind w:left="960" w:rightChars="75" w:right="180" w:hangingChars="400" w:hanging="960"/>
    </w:pPr>
    <w:rPr>
      <w:rFonts w:ascii="標楷體" w:eastAsia="標楷體" w:hAnsi="標楷體"/>
      <w:noProof/>
      <w:szCs w:val="28"/>
    </w:rPr>
  </w:style>
  <w:style w:type="paragraph" w:styleId="af8">
    <w:name w:val="Date"/>
    <w:basedOn w:val="a"/>
    <w:next w:val="a"/>
    <w:link w:val="af9"/>
    <w:rsid w:val="007E70A5"/>
    <w:pPr>
      <w:jc w:val="right"/>
    </w:pPr>
  </w:style>
  <w:style w:type="character" w:customStyle="1" w:styleId="af9">
    <w:name w:val="日期 字元"/>
    <w:basedOn w:val="a0"/>
    <w:link w:val="af8"/>
    <w:rsid w:val="007E70A5"/>
    <w:rPr>
      <w:rFonts w:ascii="Times New Roman" w:eastAsia="新細明體" w:hAnsi="Times New Roman" w:cs="Times New Roman"/>
      <w:szCs w:val="24"/>
    </w:rPr>
  </w:style>
  <w:style w:type="character" w:styleId="afa">
    <w:name w:val="line number"/>
    <w:basedOn w:val="a0"/>
    <w:rsid w:val="007E70A5"/>
  </w:style>
  <w:style w:type="paragraph" w:customStyle="1" w:styleId="font5">
    <w:name w:val="font5"/>
    <w:basedOn w:val="a"/>
    <w:rsid w:val="007E70A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font6">
    <w:name w:val="font6"/>
    <w:basedOn w:val="a"/>
    <w:rsid w:val="007E70A5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7">
    <w:name w:val="font7"/>
    <w:basedOn w:val="a"/>
    <w:rsid w:val="007E70A5"/>
    <w:pPr>
      <w:widowControl/>
      <w:spacing w:before="100" w:beforeAutospacing="1" w:after="100" w:afterAutospacing="1"/>
    </w:pPr>
    <w:rPr>
      <w:rFonts w:eastAsia="Arial Unicode MS"/>
      <w:b/>
      <w:bCs/>
      <w:kern w:val="0"/>
    </w:rPr>
  </w:style>
  <w:style w:type="paragraph" w:customStyle="1" w:styleId="font8">
    <w:name w:val="font8"/>
    <w:basedOn w:val="a"/>
    <w:rsid w:val="007E70A5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b/>
      <w:bCs/>
      <w:kern w:val="0"/>
    </w:rPr>
  </w:style>
  <w:style w:type="paragraph" w:customStyle="1" w:styleId="xl24">
    <w:name w:val="xl24"/>
    <w:basedOn w:val="a"/>
    <w:rsid w:val="007E70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5">
    <w:name w:val="xl25"/>
    <w:basedOn w:val="a"/>
    <w:rsid w:val="007E70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6">
    <w:name w:val="xl26"/>
    <w:basedOn w:val="a"/>
    <w:rsid w:val="007E70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7">
    <w:name w:val="xl27"/>
    <w:basedOn w:val="a"/>
    <w:rsid w:val="007E70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8">
    <w:name w:val="xl28"/>
    <w:basedOn w:val="a"/>
    <w:rsid w:val="007E70A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9">
    <w:name w:val="xl29"/>
    <w:basedOn w:val="a"/>
    <w:rsid w:val="007E70A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0">
    <w:name w:val="xl30"/>
    <w:basedOn w:val="a"/>
    <w:rsid w:val="007E70A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b/>
      <w:bCs/>
      <w:kern w:val="0"/>
    </w:rPr>
  </w:style>
  <w:style w:type="paragraph" w:customStyle="1" w:styleId="xl31">
    <w:name w:val="xl31"/>
    <w:basedOn w:val="a"/>
    <w:rsid w:val="007E70A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b/>
      <w:bCs/>
      <w:kern w:val="0"/>
    </w:rPr>
  </w:style>
  <w:style w:type="paragraph" w:customStyle="1" w:styleId="xl32">
    <w:name w:val="xl32"/>
    <w:basedOn w:val="a"/>
    <w:rsid w:val="007E70A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b/>
      <w:bCs/>
      <w:kern w:val="0"/>
    </w:rPr>
  </w:style>
  <w:style w:type="paragraph" w:customStyle="1" w:styleId="xl33">
    <w:name w:val="xl33"/>
    <w:basedOn w:val="a"/>
    <w:rsid w:val="007E70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4">
    <w:name w:val="xl34"/>
    <w:basedOn w:val="a"/>
    <w:rsid w:val="007E70A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5">
    <w:name w:val="xl35"/>
    <w:basedOn w:val="a"/>
    <w:rsid w:val="007E70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6">
    <w:name w:val="xl36"/>
    <w:basedOn w:val="a"/>
    <w:rsid w:val="007E70A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7">
    <w:name w:val="xl37"/>
    <w:basedOn w:val="a"/>
    <w:rsid w:val="007E70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8">
    <w:name w:val="xl38"/>
    <w:basedOn w:val="a"/>
    <w:rsid w:val="007E70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9">
    <w:name w:val="xl39"/>
    <w:basedOn w:val="a"/>
    <w:rsid w:val="007E70A5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0">
    <w:name w:val="xl40"/>
    <w:basedOn w:val="a"/>
    <w:rsid w:val="007E70A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1">
    <w:name w:val="xl41"/>
    <w:basedOn w:val="a"/>
    <w:rsid w:val="007E70A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2">
    <w:name w:val="xl42"/>
    <w:basedOn w:val="a"/>
    <w:rsid w:val="007E70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3">
    <w:name w:val="xl43"/>
    <w:basedOn w:val="a"/>
    <w:rsid w:val="007E70A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4">
    <w:name w:val="xl44"/>
    <w:basedOn w:val="a"/>
    <w:rsid w:val="007E70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5">
    <w:name w:val="xl45"/>
    <w:basedOn w:val="a"/>
    <w:rsid w:val="007E70A5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46">
    <w:name w:val="xl46"/>
    <w:basedOn w:val="a"/>
    <w:rsid w:val="007E70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7">
    <w:name w:val="xl47"/>
    <w:basedOn w:val="a"/>
    <w:rsid w:val="007E70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8">
    <w:name w:val="xl48"/>
    <w:basedOn w:val="a"/>
    <w:rsid w:val="007E70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49">
    <w:name w:val="xl49"/>
    <w:basedOn w:val="a"/>
    <w:rsid w:val="007E70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0">
    <w:name w:val="xl50"/>
    <w:basedOn w:val="a"/>
    <w:rsid w:val="007E70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font1">
    <w:name w:val="font1"/>
    <w:basedOn w:val="a"/>
    <w:rsid w:val="007E70A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xl51">
    <w:name w:val="xl51"/>
    <w:basedOn w:val="a"/>
    <w:rsid w:val="007E70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52">
    <w:name w:val="xl52"/>
    <w:basedOn w:val="a"/>
    <w:rsid w:val="007E70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53">
    <w:name w:val="xl53"/>
    <w:basedOn w:val="a"/>
    <w:rsid w:val="007E70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54">
    <w:name w:val="xl54"/>
    <w:basedOn w:val="a"/>
    <w:rsid w:val="007E70A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55">
    <w:name w:val="xl55"/>
    <w:basedOn w:val="a"/>
    <w:rsid w:val="007E70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Default">
    <w:name w:val="Default"/>
    <w:rsid w:val="007E70A5"/>
    <w:pPr>
      <w:widowControl w:val="0"/>
      <w:autoSpaceDE w:val="0"/>
      <w:autoSpaceDN w:val="0"/>
      <w:adjustRightInd w:val="0"/>
    </w:pPr>
    <w:rPr>
      <w:rFonts w:ascii="標楷體" w:eastAsia="標楷體" w:hAnsi="Times New Roman"/>
      <w:color w:val="000000"/>
      <w:sz w:val="24"/>
      <w:szCs w:val="24"/>
    </w:rPr>
  </w:style>
  <w:style w:type="paragraph" w:customStyle="1" w:styleId="afb">
    <w:name w:val="表科"/>
    <w:basedOn w:val="Default"/>
    <w:next w:val="Default"/>
    <w:rsid w:val="007E70A5"/>
    <w:pPr>
      <w:spacing w:before="100" w:after="100"/>
    </w:pPr>
    <w:rPr>
      <w:color w:val="auto"/>
    </w:rPr>
  </w:style>
  <w:style w:type="paragraph" w:customStyle="1" w:styleId="font9">
    <w:name w:val="font9"/>
    <w:basedOn w:val="a"/>
    <w:rsid w:val="007E70A5"/>
    <w:pPr>
      <w:widowControl/>
      <w:spacing w:before="100" w:beforeAutospacing="1" w:after="100" w:afterAutospacing="1"/>
    </w:pPr>
    <w:rPr>
      <w:rFonts w:eastAsia="Arial Unicode MS"/>
      <w:kern w:val="0"/>
      <w:sz w:val="22"/>
      <w:szCs w:val="22"/>
    </w:rPr>
  </w:style>
  <w:style w:type="paragraph" w:customStyle="1" w:styleId="xl56">
    <w:name w:val="xl56"/>
    <w:basedOn w:val="a"/>
    <w:rsid w:val="007E70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customStyle="1" w:styleId="xl57">
    <w:name w:val="xl57"/>
    <w:basedOn w:val="a"/>
    <w:rsid w:val="007E70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  <w:sz w:val="22"/>
      <w:szCs w:val="22"/>
    </w:rPr>
  </w:style>
  <w:style w:type="paragraph" w:customStyle="1" w:styleId="xl58">
    <w:name w:val="xl58"/>
    <w:basedOn w:val="a"/>
    <w:rsid w:val="007E70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  <w:sz w:val="22"/>
      <w:szCs w:val="22"/>
    </w:rPr>
  </w:style>
  <w:style w:type="paragraph" w:customStyle="1" w:styleId="xl59">
    <w:name w:val="xl59"/>
    <w:basedOn w:val="a"/>
    <w:rsid w:val="007E70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FF0000"/>
      <w:kern w:val="0"/>
      <w:sz w:val="22"/>
      <w:szCs w:val="22"/>
    </w:rPr>
  </w:style>
  <w:style w:type="paragraph" w:customStyle="1" w:styleId="xl60">
    <w:name w:val="xl60"/>
    <w:basedOn w:val="a"/>
    <w:rsid w:val="007E70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  <w:sz w:val="22"/>
      <w:szCs w:val="22"/>
    </w:rPr>
  </w:style>
  <w:style w:type="paragraph" w:customStyle="1" w:styleId="xl61">
    <w:name w:val="xl61"/>
    <w:basedOn w:val="a"/>
    <w:rsid w:val="007E70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customStyle="1" w:styleId="items1">
    <w:name w:val="items1"/>
    <w:basedOn w:val="a"/>
    <w:rsid w:val="007E70A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votedetail">
    <w:name w:val="votedetail"/>
    <w:basedOn w:val="a"/>
    <w:rsid w:val="007E70A5"/>
    <w:pPr>
      <w:widowControl/>
      <w:spacing w:line="309" w:lineRule="atLeast"/>
    </w:pPr>
    <w:rPr>
      <w:rFonts w:ascii="Arial" w:hAnsi="Arial" w:cs="Arial"/>
      <w:color w:val="666666"/>
      <w:kern w:val="0"/>
      <w:sz w:val="21"/>
      <w:szCs w:val="21"/>
    </w:rPr>
  </w:style>
  <w:style w:type="paragraph" w:customStyle="1" w:styleId="today">
    <w:name w:val="today"/>
    <w:basedOn w:val="a"/>
    <w:rsid w:val="007E70A5"/>
    <w:pPr>
      <w:widowControl/>
      <w:shd w:val="clear" w:color="auto" w:fill="C9E1AA"/>
      <w:spacing w:before="100" w:beforeAutospacing="1" w:after="100" w:afterAutospacing="1"/>
    </w:pPr>
    <w:rPr>
      <w:rFonts w:ascii="新細明體" w:hAnsi="新細明體"/>
      <w:color w:val="0066CC"/>
      <w:kern w:val="0"/>
    </w:rPr>
  </w:style>
  <w:style w:type="paragraph" w:styleId="afc">
    <w:name w:val="List Bullet"/>
    <w:basedOn w:val="a"/>
    <w:autoRedefine/>
    <w:rsid w:val="007E70A5"/>
    <w:pPr>
      <w:tabs>
        <w:tab w:val="num" w:pos="361"/>
      </w:tabs>
      <w:ind w:leftChars="200" w:hangingChars="200" w:hanging="360"/>
    </w:pPr>
  </w:style>
  <w:style w:type="paragraph" w:styleId="afd">
    <w:name w:val="List Number"/>
    <w:basedOn w:val="a"/>
    <w:rsid w:val="007E70A5"/>
    <w:pPr>
      <w:tabs>
        <w:tab w:val="num" w:pos="361"/>
      </w:tabs>
      <w:ind w:leftChars="200" w:hangingChars="200" w:hanging="360"/>
    </w:pPr>
  </w:style>
  <w:style w:type="paragraph" w:styleId="25">
    <w:name w:val="List Bullet 2"/>
    <w:basedOn w:val="a"/>
    <w:autoRedefine/>
    <w:rsid w:val="007E70A5"/>
    <w:pPr>
      <w:tabs>
        <w:tab w:val="num" w:pos="841"/>
      </w:tabs>
      <w:ind w:leftChars="400" w:hangingChars="200" w:hanging="360"/>
    </w:pPr>
  </w:style>
  <w:style w:type="paragraph" w:styleId="35">
    <w:name w:val="List Bullet 3"/>
    <w:basedOn w:val="a"/>
    <w:autoRedefine/>
    <w:rsid w:val="007E70A5"/>
    <w:pPr>
      <w:tabs>
        <w:tab w:val="num" w:pos="1321"/>
      </w:tabs>
      <w:ind w:leftChars="600" w:hangingChars="200" w:hanging="360"/>
    </w:pPr>
  </w:style>
  <w:style w:type="paragraph" w:styleId="4">
    <w:name w:val="List Bullet 4"/>
    <w:basedOn w:val="a"/>
    <w:autoRedefine/>
    <w:rsid w:val="007E70A5"/>
    <w:pPr>
      <w:tabs>
        <w:tab w:val="num" w:pos="1801"/>
      </w:tabs>
      <w:ind w:leftChars="800" w:hangingChars="200" w:hanging="360"/>
    </w:pPr>
  </w:style>
  <w:style w:type="paragraph" w:styleId="51">
    <w:name w:val="List Bullet 5"/>
    <w:basedOn w:val="a"/>
    <w:autoRedefine/>
    <w:rsid w:val="007E70A5"/>
    <w:pPr>
      <w:tabs>
        <w:tab w:val="num" w:pos="2281"/>
      </w:tabs>
      <w:ind w:leftChars="1000" w:hangingChars="200" w:hanging="360"/>
    </w:pPr>
  </w:style>
  <w:style w:type="paragraph" w:styleId="26">
    <w:name w:val="List Number 2"/>
    <w:basedOn w:val="a"/>
    <w:rsid w:val="007E70A5"/>
    <w:pPr>
      <w:tabs>
        <w:tab w:val="num" w:pos="841"/>
      </w:tabs>
      <w:ind w:leftChars="400" w:hangingChars="200" w:hanging="360"/>
    </w:pPr>
  </w:style>
  <w:style w:type="paragraph" w:styleId="36">
    <w:name w:val="List Number 3"/>
    <w:basedOn w:val="a"/>
    <w:rsid w:val="007E70A5"/>
    <w:pPr>
      <w:tabs>
        <w:tab w:val="num" w:pos="1321"/>
      </w:tabs>
      <w:ind w:leftChars="600" w:hangingChars="200" w:hanging="360"/>
    </w:pPr>
  </w:style>
  <w:style w:type="paragraph" w:styleId="40">
    <w:name w:val="List Number 4"/>
    <w:basedOn w:val="a"/>
    <w:rsid w:val="007E70A5"/>
    <w:pPr>
      <w:tabs>
        <w:tab w:val="num" w:pos="1801"/>
      </w:tabs>
      <w:ind w:leftChars="800" w:hangingChars="200" w:hanging="360"/>
    </w:pPr>
  </w:style>
  <w:style w:type="paragraph" w:styleId="52">
    <w:name w:val="List Number 5"/>
    <w:basedOn w:val="a"/>
    <w:rsid w:val="007E70A5"/>
    <w:pPr>
      <w:tabs>
        <w:tab w:val="num" w:pos="2281"/>
      </w:tabs>
      <w:ind w:leftChars="1000" w:hangingChars="200" w:hanging="360"/>
    </w:pPr>
  </w:style>
  <w:style w:type="paragraph" w:customStyle="1" w:styleId="Normal">
    <w:name w:val="Normal"/>
    <w:rsid w:val="007E70A5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character" w:customStyle="1" w:styleId="url2">
    <w:name w:val="url2"/>
    <w:basedOn w:val="a0"/>
    <w:rsid w:val="007E70A5"/>
  </w:style>
  <w:style w:type="paragraph" w:styleId="afe">
    <w:name w:val="Note Heading"/>
    <w:basedOn w:val="a"/>
    <w:next w:val="a"/>
    <w:link w:val="aff"/>
    <w:rsid w:val="007E70A5"/>
    <w:pPr>
      <w:jc w:val="center"/>
    </w:pPr>
    <w:rPr>
      <w:rFonts w:ascii="標楷體" w:eastAsia="標楷體" w:hint="eastAsia"/>
    </w:rPr>
  </w:style>
  <w:style w:type="character" w:customStyle="1" w:styleId="aff">
    <w:name w:val="註釋標題 字元"/>
    <w:basedOn w:val="a0"/>
    <w:link w:val="afe"/>
    <w:rsid w:val="007E70A5"/>
    <w:rPr>
      <w:rFonts w:ascii="標楷體" w:eastAsia="標楷體" w:hAnsi="Times New Roman" w:cs="Times New Roman"/>
      <w:szCs w:val="24"/>
    </w:rPr>
  </w:style>
  <w:style w:type="character" w:customStyle="1" w:styleId="aff0">
    <w:name w:val="註解方塊文字 字元"/>
    <w:basedOn w:val="a0"/>
    <w:link w:val="aff1"/>
    <w:semiHidden/>
    <w:rsid w:val="007E70A5"/>
    <w:rPr>
      <w:rFonts w:ascii="Arial" w:eastAsia="新細明體" w:hAnsi="Arial" w:cs="Times New Roman"/>
      <w:sz w:val="18"/>
      <w:szCs w:val="18"/>
    </w:rPr>
  </w:style>
  <w:style w:type="paragraph" w:styleId="aff1">
    <w:name w:val="Balloon Text"/>
    <w:basedOn w:val="a"/>
    <w:link w:val="aff0"/>
    <w:semiHidden/>
    <w:rsid w:val="007E70A5"/>
    <w:rPr>
      <w:rFonts w:ascii="Arial" w:hAnsi="Arial"/>
      <w:sz w:val="18"/>
      <w:szCs w:val="18"/>
    </w:rPr>
  </w:style>
  <w:style w:type="paragraph" w:customStyle="1" w:styleId="aff2">
    <w:name w:val="答"/>
    <w:basedOn w:val="af2"/>
    <w:rsid w:val="007E70A5"/>
    <w:pPr>
      <w:widowControl w:val="0"/>
      <w:suppressAutoHyphens/>
      <w:spacing w:beforeAutospacing="0" w:after="0" w:afterAutospacing="0" w:line="340" w:lineRule="exact"/>
      <w:ind w:leftChars="384" w:left="1482" w:rightChars="50" w:right="120" w:hangingChars="200" w:hanging="560"/>
      <w:jc w:val="both"/>
    </w:pPr>
    <w:rPr>
      <w:rFonts w:ascii="Times New Roman" w:eastAsia="標楷體" w:hAnsi="Times New Roman"/>
      <w:kern w:val="2"/>
      <w:sz w:val="28"/>
      <w:szCs w:val="26"/>
    </w:rPr>
  </w:style>
  <w:style w:type="character" w:customStyle="1" w:styleId="highlight">
    <w:name w:val="highlight"/>
    <w:basedOn w:val="a0"/>
    <w:rsid w:val="007E70A5"/>
  </w:style>
  <w:style w:type="paragraph" w:customStyle="1" w:styleId="aff3">
    <w:name w:val="a"/>
    <w:basedOn w:val="a"/>
    <w:rsid w:val="007E70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00">
    <w:name w:val="a0"/>
    <w:basedOn w:val="a"/>
    <w:rsid w:val="007E70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">
    <w:name w:val=" 字元1"/>
    <w:basedOn w:val="a"/>
    <w:rsid w:val="007E70A5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comshowdata">
    <w:name w:val="com_show_data"/>
    <w:basedOn w:val="a0"/>
    <w:rsid w:val="007E70A5"/>
  </w:style>
  <w:style w:type="character" w:customStyle="1" w:styleId="30">
    <w:name w:val="標題 3 字元"/>
    <w:basedOn w:val="a0"/>
    <w:link w:val="3"/>
    <w:uiPriority w:val="9"/>
    <w:semiHidden/>
    <w:rsid w:val="00E320D2"/>
    <w:rPr>
      <w:rFonts w:ascii="Cambria" w:hAnsi="Cambria"/>
      <w:b/>
      <w:bCs/>
      <w:kern w:val="2"/>
      <w:sz w:val="36"/>
      <w:szCs w:val="36"/>
    </w:rPr>
  </w:style>
  <w:style w:type="paragraph" w:styleId="27">
    <w:name w:val="toc 2"/>
    <w:basedOn w:val="a"/>
    <w:next w:val="a"/>
    <w:autoRedefine/>
    <w:semiHidden/>
    <w:rsid w:val="00E320D2"/>
    <w:pPr>
      <w:ind w:leftChars="200" w:left="480"/>
    </w:pPr>
  </w:style>
  <w:style w:type="paragraph" w:styleId="37">
    <w:name w:val="toc 3"/>
    <w:basedOn w:val="a"/>
    <w:next w:val="a"/>
    <w:autoRedefine/>
    <w:semiHidden/>
    <w:rsid w:val="00E320D2"/>
    <w:pPr>
      <w:ind w:leftChars="400" w:left="960"/>
    </w:pPr>
  </w:style>
  <w:style w:type="paragraph" w:styleId="41">
    <w:name w:val="toc 4"/>
    <w:basedOn w:val="a"/>
    <w:next w:val="a"/>
    <w:autoRedefine/>
    <w:semiHidden/>
    <w:rsid w:val="00E320D2"/>
    <w:pPr>
      <w:ind w:leftChars="600" w:left="1440"/>
    </w:pPr>
  </w:style>
  <w:style w:type="paragraph" w:styleId="53">
    <w:name w:val="toc 5"/>
    <w:basedOn w:val="a"/>
    <w:next w:val="a"/>
    <w:autoRedefine/>
    <w:semiHidden/>
    <w:rsid w:val="00E320D2"/>
    <w:pPr>
      <w:ind w:leftChars="800" w:left="1920"/>
    </w:pPr>
  </w:style>
  <w:style w:type="paragraph" w:styleId="6">
    <w:name w:val="toc 6"/>
    <w:basedOn w:val="a"/>
    <w:next w:val="a"/>
    <w:autoRedefine/>
    <w:semiHidden/>
    <w:rsid w:val="00E320D2"/>
    <w:pPr>
      <w:ind w:leftChars="1000" w:left="2400"/>
    </w:pPr>
  </w:style>
  <w:style w:type="paragraph" w:styleId="7">
    <w:name w:val="toc 7"/>
    <w:basedOn w:val="a"/>
    <w:next w:val="a"/>
    <w:autoRedefine/>
    <w:semiHidden/>
    <w:rsid w:val="00E320D2"/>
    <w:pPr>
      <w:ind w:leftChars="1200" w:left="2880"/>
    </w:pPr>
  </w:style>
  <w:style w:type="paragraph" w:styleId="8">
    <w:name w:val="toc 8"/>
    <w:basedOn w:val="a"/>
    <w:next w:val="a"/>
    <w:autoRedefine/>
    <w:semiHidden/>
    <w:rsid w:val="00E320D2"/>
    <w:pPr>
      <w:ind w:leftChars="1400" w:left="3360"/>
    </w:pPr>
  </w:style>
  <w:style w:type="paragraph" w:styleId="9">
    <w:name w:val="toc 9"/>
    <w:basedOn w:val="a"/>
    <w:next w:val="a"/>
    <w:autoRedefine/>
    <w:semiHidden/>
    <w:rsid w:val="00E320D2"/>
    <w:pPr>
      <w:ind w:leftChars="1600" w:left="3840"/>
    </w:pPr>
  </w:style>
  <w:style w:type="paragraph" w:customStyle="1" w:styleId="14">
    <w:name w:val="內文1"/>
    <w:rsid w:val="00E320D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table" w:styleId="aff4">
    <w:name w:val="Table Grid"/>
    <w:basedOn w:val="a1"/>
    <w:rsid w:val="00E320D2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字元1"/>
    <w:basedOn w:val="a"/>
    <w:rsid w:val="00E320D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aff5">
    <w:name w:val="（一）"/>
    <w:basedOn w:val="a"/>
    <w:rsid w:val="00E320D2"/>
    <w:pPr>
      <w:suppressAutoHyphens/>
      <w:spacing w:before="40" w:line="340" w:lineRule="exact"/>
      <w:ind w:leftChars="410" w:left="1460" w:rightChars="50" w:right="120" w:hangingChars="170" w:hanging="476"/>
      <w:jc w:val="both"/>
    </w:pPr>
    <w:rPr>
      <w:rFonts w:eastAsia="標楷體"/>
      <w:sz w:val="28"/>
      <w:szCs w:val="26"/>
    </w:rPr>
  </w:style>
  <w:style w:type="character" w:customStyle="1" w:styleId="font11">
    <w:name w:val="font11"/>
    <w:basedOn w:val="a0"/>
    <w:rsid w:val="00E320D2"/>
    <w:rPr>
      <w:rFonts w:ascii="sө" w:hAnsi="sө" w:hint="default"/>
      <w:b/>
      <w:bCs/>
      <w:color w:val="800000"/>
      <w:sz w:val="30"/>
      <w:szCs w:val="30"/>
      <w:shd w:val="clear" w:color="auto" w:fill="FFF2F2"/>
    </w:rPr>
  </w:style>
  <w:style w:type="paragraph" w:styleId="aff6">
    <w:name w:val="List Paragraph"/>
    <w:basedOn w:val="a"/>
    <w:uiPriority w:val="34"/>
    <w:qFormat/>
    <w:rsid w:val="00E320D2"/>
    <w:pPr>
      <w:ind w:leftChars="200" w:left="480"/>
    </w:pPr>
  </w:style>
  <w:style w:type="paragraph" w:customStyle="1" w:styleId="aff7">
    <w:name w:val="內文附件連結"/>
    <w:basedOn w:val="a"/>
    <w:link w:val="aff8"/>
    <w:rsid w:val="00E320D2"/>
    <w:pPr>
      <w:tabs>
        <w:tab w:val="right" w:leader="middleDot" w:pos="9000"/>
      </w:tabs>
      <w:spacing w:beforeLines="40" w:line="380" w:lineRule="exact"/>
      <w:ind w:leftChars="149" w:left="933" w:right="170" w:hangingChars="197" w:hanging="575"/>
      <w:jc w:val="both"/>
    </w:pPr>
    <w:rPr>
      <w:rFonts w:eastAsia="標楷體"/>
      <w:color w:val="0000FF"/>
      <w:sz w:val="28"/>
      <w:u w:val="single" w:color="0000FF"/>
    </w:rPr>
  </w:style>
  <w:style w:type="character" w:customStyle="1" w:styleId="aff8">
    <w:name w:val="內文附件連結 字元"/>
    <w:basedOn w:val="a0"/>
    <w:link w:val="aff7"/>
    <w:rsid w:val="00E320D2"/>
    <w:rPr>
      <w:rFonts w:ascii="Times New Roman" w:eastAsia="標楷體" w:hAnsi="Times New Roman"/>
      <w:color w:val="0000FF"/>
      <w:kern w:val="2"/>
      <w:sz w:val="28"/>
      <w:szCs w:val="24"/>
      <w:u w:val="single" w:color="0000FF"/>
    </w:rPr>
  </w:style>
  <w:style w:type="paragraph" w:styleId="aff9">
    <w:name w:val="TOC Heading"/>
    <w:basedOn w:val="1"/>
    <w:next w:val="a"/>
    <w:uiPriority w:val="39"/>
    <w:semiHidden/>
    <w:unhideWhenUsed/>
    <w:qFormat/>
    <w:rsid w:val="00E320D2"/>
    <w:pPr>
      <w:suppressAutoHyphens w:val="0"/>
      <w:adjustRightInd/>
      <w:snapToGrid/>
      <w:spacing w:before="180" w:after="180" w:line="720" w:lineRule="auto"/>
      <w:ind w:leftChars="0" w:left="0" w:firstLineChars="0" w:firstLine="0"/>
      <w:jc w:val="left"/>
      <w:outlineLvl w:val="9"/>
    </w:pPr>
    <w:rPr>
      <w:rFonts w:ascii="Cambria" w:eastAsia="新細明體" w:hAnsi="Cambria"/>
      <w:b/>
      <w:bCs/>
      <w:kern w:val="52"/>
      <w:sz w:val="52"/>
      <w:szCs w:val="52"/>
    </w:rPr>
  </w:style>
  <w:style w:type="paragraph" w:customStyle="1" w:styleId="28">
    <w:name w:val="內文2"/>
    <w:rsid w:val="00E320D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1492</Words>
  <Characters>8510</Characters>
  <Application>Microsoft Office Word</Application>
  <DocSecurity>0</DocSecurity>
  <Lines>70</Lines>
  <Paragraphs>19</Paragraphs>
  <ScaleCrop>false</ScaleCrop>
  <Company>moex</Company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000485</dc:creator>
  <cp:lastModifiedBy>000462</cp:lastModifiedBy>
  <cp:revision>2</cp:revision>
  <cp:lastPrinted>2016-03-17T11:39:00Z</cp:lastPrinted>
  <dcterms:created xsi:type="dcterms:W3CDTF">2017-06-14T02:31:00Z</dcterms:created>
  <dcterms:modified xsi:type="dcterms:W3CDTF">2017-06-14T02:31:00Z</dcterms:modified>
</cp:coreProperties>
</file>