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B2" w:rsidRDefault="00E761B2" w:rsidP="00A8196E">
      <w:pPr>
        <w:spacing w:line="400" w:lineRule="exact"/>
        <w:jc w:val="center"/>
        <w:rPr>
          <w:rFonts w:eastAsia="標楷體" w:hint="eastAsia"/>
          <w:b/>
          <w:noProof/>
          <w:color w:val="000000"/>
          <w:spacing w:val="-20"/>
          <w:w w:val="95"/>
          <w:sz w:val="36"/>
          <w:szCs w:val="36"/>
        </w:rPr>
      </w:pPr>
    </w:p>
    <w:p w:rsidR="00A8196E" w:rsidRPr="00D16E36" w:rsidRDefault="00A8196E" w:rsidP="00E761B2">
      <w:pPr>
        <w:spacing w:afterLines="50" w:line="400" w:lineRule="exact"/>
        <w:jc w:val="center"/>
        <w:rPr>
          <w:rFonts w:eastAsia="標楷體"/>
          <w:b/>
          <w:noProof/>
          <w:color w:val="000000"/>
          <w:spacing w:val="-20"/>
          <w:w w:val="95"/>
          <w:sz w:val="36"/>
          <w:szCs w:val="36"/>
        </w:rPr>
      </w:pPr>
      <w:r w:rsidRPr="00D16E36">
        <w:rPr>
          <w:rFonts w:eastAsia="標楷體" w:hint="eastAsia"/>
          <w:b/>
          <w:noProof/>
          <w:color w:val="000000"/>
          <w:spacing w:val="-20"/>
          <w:w w:val="95"/>
          <w:sz w:val="36"/>
          <w:szCs w:val="36"/>
        </w:rPr>
        <w:t>10</w:t>
      </w:r>
      <w:r w:rsidR="00E761B2">
        <w:rPr>
          <w:rFonts w:eastAsia="標楷體" w:hint="eastAsia"/>
          <w:b/>
          <w:noProof/>
          <w:color w:val="000000"/>
          <w:spacing w:val="-20"/>
          <w:w w:val="95"/>
          <w:sz w:val="36"/>
          <w:szCs w:val="36"/>
        </w:rPr>
        <w:t>6</w:t>
      </w:r>
      <w:r w:rsidRPr="00D16E36">
        <w:rPr>
          <w:rFonts w:eastAsia="標楷體" w:hint="eastAsia"/>
          <w:b/>
          <w:noProof/>
          <w:color w:val="000000"/>
          <w:spacing w:val="-20"/>
          <w:w w:val="95"/>
          <w:sz w:val="36"/>
          <w:szCs w:val="36"/>
        </w:rPr>
        <w:t>年專門職業及技術人員高等考試</w:t>
      </w:r>
      <w:r w:rsidRPr="00D16E36">
        <w:rPr>
          <w:rFonts w:eastAsia="標楷體" w:hint="eastAsia"/>
          <w:b/>
          <w:bCs/>
          <w:noProof/>
          <w:color w:val="000000"/>
          <w:spacing w:val="-20"/>
          <w:w w:val="95"/>
          <w:sz w:val="36"/>
          <w:szCs w:val="36"/>
        </w:rPr>
        <w:t>技師、第</w:t>
      </w:r>
      <w:r>
        <w:rPr>
          <w:rFonts w:eastAsia="標楷體" w:hint="eastAsia"/>
          <w:b/>
          <w:bCs/>
          <w:noProof/>
          <w:color w:val="000000"/>
          <w:spacing w:val="-20"/>
          <w:w w:val="95"/>
          <w:sz w:val="36"/>
          <w:szCs w:val="36"/>
        </w:rPr>
        <w:t>二</w:t>
      </w:r>
      <w:r w:rsidRPr="00D16E36">
        <w:rPr>
          <w:rFonts w:eastAsia="標楷體" w:hint="eastAsia"/>
          <w:b/>
          <w:bCs/>
          <w:noProof/>
          <w:color w:val="000000"/>
          <w:spacing w:val="-20"/>
          <w:w w:val="95"/>
          <w:sz w:val="36"/>
          <w:szCs w:val="36"/>
        </w:rPr>
        <w:t>次食品技師</w:t>
      </w:r>
      <w:r w:rsidRPr="00D16E36">
        <w:rPr>
          <w:rFonts w:eastAsia="標楷體" w:hint="eastAsia"/>
          <w:b/>
          <w:noProof/>
          <w:color w:val="000000"/>
          <w:spacing w:val="-20"/>
          <w:w w:val="95"/>
          <w:sz w:val="36"/>
          <w:szCs w:val="36"/>
        </w:rPr>
        <w:t>考試日程表</w:t>
      </w:r>
    </w:p>
    <w:tbl>
      <w:tblPr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5"/>
        <w:gridCol w:w="1091"/>
        <w:gridCol w:w="352"/>
        <w:gridCol w:w="959"/>
        <w:gridCol w:w="360"/>
        <w:gridCol w:w="901"/>
        <w:gridCol w:w="299"/>
        <w:gridCol w:w="959"/>
        <w:gridCol w:w="360"/>
        <w:gridCol w:w="964"/>
        <w:gridCol w:w="355"/>
        <w:gridCol w:w="919"/>
        <w:gridCol w:w="280"/>
        <w:gridCol w:w="1011"/>
      </w:tblGrid>
      <w:tr w:rsidR="00A8196E" w:rsidTr="00F757F8">
        <w:trPr>
          <w:cantSplit/>
          <w:trHeight w:val="409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8196E" w:rsidRPr="00D16E36" w:rsidRDefault="00A8196E" w:rsidP="00755699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D16E36">
              <w:rPr>
                <w:rFonts w:eastAsia="標楷體" w:hint="eastAsia"/>
                <w:bCs/>
                <w:color w:val="000000"/>
                <w:sz w:val="28"/>
              </w:rPr>
              <w:t>日期</w:t>
            </w:r>
          </w:p>
        </w:tc>
        <w:tc>
          <w:tcPr>
            <w:tcW w:w="383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E761B2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="00E761B2">
              <w:rPr>
                <w:rFonts w:eastAsia="標楷體" w:hint="eastAsia"/>
                <w:color w:val="000000"/>
                <w:sz w:val="28"/>
              </w:rPr>
              <w:t>8</w:t>
            </w:r>
            <w:r>
              <w:rPr>
                <w:rFonts w:eastAsia="標楷體" w:hint="eastAsia"/>
                <w:color w:val="000000"/>
                <w:sz w:val="28"/>
              </w:rPr>
              <w:t>日（星期六）</w:t>
            </w:r>
          </w:p>
        </w:tc>
        <w:tc>
          <w:tcPr>
            <w:tcW w:w="3889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E761B2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 w:rsidR="00E761B2">
              <w:rPr>
                <w:rFonts w:eastAsia="標楷體" w:hint="eastAsia"/>
                <w:color w:val="000000"/>
                <w:sz w:val="28"/>
              </w:rPr>
              <w:t>19</w:t>
            </w:r>
            <w:r>
              <w:rPr>
                <w:rFonts w:eastAsia="標楷體" w:hint="eastAsia"/>
                <w:color w:val="000000"/>
                <w:sz w:val="28"/>
              </w:rPr>
              <w:t>日（星期日）</w:t>
            </w:r>
          </w:p>
        </w:tc>
      </w:tr>
      <w:tr w:rsidR="00A8196E" w:rsidTr="00F757F8">
        <w:trPr>
          <w:cantSplit/>
          <w:trHeight w:val="420"/>
        </w:trPr>
        <w:tc>
          <w:tcPr>
            <w:tcW w:w="1716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節次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8196E" w:rsidRDefault="00A8196E" w:rsidP="00755699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center"/>
          </w:tcPr>
          <w:p w:rsidR="00A8196E" w:rsidRDefault="00A8196E" w:rsidP="00755699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8196E" w:rsidRDefault="00A8196E" w:rsidP="00755699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A8196E" w:rsidRDefault="00A8196E" w:rsidP="00755699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</w:tr>
      <w:tr w:rsidR="00A8196E" w:rsidTr="00E761B2">
        <w:trPr>
          <w:cantSplit/>
          <w:trHeight w:val="362"/>
        </w:trPr>
        <w:tc>
          <w:tcPr>
            <w:tcW w:w="1716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  <w:tl2br w:val="single" w:sz="8" w:space="0" w:color="auto"/>
            </w:tcBorders>
          </w:tcPr>
          <w:p w:rsidR="00A8196E" w:rsidRDefault="00A8196E" w:rsidP="00755699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考</w:t>
            </w:r>
          </w:p>
          <w:p w:rsidR="00A8196E" w:rsidRDefault="00A8196E" w:rsidP="00755699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類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試</w:t>
            </w:r>
          </w:p>
          <w:p w:rsidR="00A8196E" w:rsidRDefault="00A8196E" w:rsidP="00755699">
            <w:pPr>
              <w:spacing w:line="200" w:lineRule="exact"/>
              <w:ind w:firstLineChars="100"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科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時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</w:p>
          <w:p w:rsidR="00A8196E" w:rsidRDefault="00A8196E" w:rsidP="00755699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及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間</w:t>
            </w:r>
          </w:p>
          <w:p w:rsidR="00A8196E" w:rsidRDefault="00A8196E" w:rsidP="00755699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編</w:t>
            </w:r>
          </w:p>
          <w:p w:rsidR="00A8196E" w:rsidRDefault="00A8196E" w:rsidP="00755699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</w:rPr>
              <w:t>號</w:t>
            </w:r>
          </w:p>
        </w:tc>
        <w:tc>
          <w:tcPr>
            <w:tcW w:w="352" w:type="dxa"/>
            <w:tcBorders>
              <w:lef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59" w:type="dxa"/>
            <w:vAlign w:val="center"/>
          </w:tcPr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</w:rPr>
              <w:t>8:40</w:t>
            </w:r>
          </w:p>
        </w:tc>
        <w:tc>
          <w:tcPr>
            <w:tcW w:w="360" w:type="dxa"/>
            <w:vAlign w:val="center"/>
          </w:tcPr>
          <w:p w:rsidR="00A8196E" w:rsidRDefault="00A8196E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01" w:type="dxa"/>
            <w:vAlign w:val="center"/>
          </w:tcPr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</w:rPr>
              <w:t>12:50</w:t>
            </w:r>
          </w:p>
        </w:tc>
        <w:tc>
          <w:tcPr>
            <w:tcW w:w="299" w:type="dxa"/>
            <w:vAlign w:val="center"/>
          </w:tcPr>
          <w:p w:rsidR="00A8196E" w:rsidRDefault="00A8196E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:30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64" w:type="dxa"/>
            <w:vAlign w:val="center"/>
          </w:tcPr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</w:rPr>
              <w:t>8:50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355" w:type="dxa"/>
            <w:vAlign w:val="center"/>
          </w:tcPr>
          <w:p w:rsidR="00A8196E" w:rsidRDefault="00A8196E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19" w:type="dxa"/>
            <w:vAlign w:val="center"/>
          </w:tcPr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12:50</w:t>
            </w:r>
          </w:p>
        </w:tc>
        <w:tc>
          <w:tcPr>
            <w:tcW w:w="280" w:type="dxa"/>
            <w:vAlign w:val="center"/>
          </w:tcPr>
          <w:p w:rsidR="00A8196E" w:rsidRDefault="00A8196E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:30</w:t>
            </w:r>
          </w:p>
        </w:tc>
      </w:tr>
      <w:tr w:rsidR="00A8196E" w:rsidTr="00F757F8">
        <w:trPr>
          <w:cantSplit/>
          <w:trHeight w:val="844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A8196E" w:rsidRDefault="00A8196E" w:rsidP="00755699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w w:val="80"/>
              </w:rPr>
            </w:pPr>
            <w:r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:00</w:t>
            </w:r>
          </w:p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:00</w:t>
            </w:r>
          </w:p>
        </w:tc>
        <w:tc>
          <w:tcPr>
            <w:tcW w:w="299" w:type="dxa"/>
            <w:tcBorders>
              <w:bottom w:val="doub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5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:40</w:t>
            </w:r>
          </w:p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  <w:r>
              <w:rPr>
                <w:rFonts w:eastAsia="標楷體"/>
                <w:color w:val="000000"/>
              </w:rPr>
              <w:t>:40</w:t>
            </w:r>
          </w:p>
        </w:tc>
        <w:tc>
          <w:tcPr>
            <w:tcW w:w="36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355" w:type="dxa"/>
            <w:tcBorders>
              <w:bottom w:val="doub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:00</w:t>
            </w:r>
          </w:p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:00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10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:40</w:t>
            </w:r>
          </w:p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A8196E" w:rsidRDefault="00A8196E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  <w:r>
              <w:rPr>
                <w:rFonts w:eastAsia="標楷體"/>
                <w:color w:val="000000"/>
              </w:rPr>
              <w:t>:40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 w:hint="eastAsia"/>
                <w:b/>
                <w:bCs/>
                <w:color w:val="000000"/>
              </w:rPr>
              <w:t>001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土木工程</w:t>
            </w:r>
          </w:p>
          <w:p w:rsidR="00A8196E" w:rsidRDefault="00A8196E" w:rsidP="00755699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技師</w:t>
            </w:r>
          </w:p>
        </w:tc>
        <w:tc>
          <w:tcPr>
            <w:tcW w:w="131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結構設計</w:t>
            </w:r>
          </w:p>
          <w:p w:rsidR="00A8196E" w:rsidRDefault="00A8196E" w:rsidP="00755699">
            <w:pPr>
              <w:spacing w:line="200" w:lineRule="exact"/>
              <w:ind w:left="120" w:hangingChars="100" w:hanging="120"/>
              <w:jc w:val="both"/>
              <w:rPr>
                <w:rFonts w:eastAsia="標楷體"/>
                <w:color w:val="000000"/>
                <w:spacing w:val="-8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（包括鋼筋混凝土設計與鋼結構設計）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1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大地工程學</w:t>
            </w:r>
          </w:p>
          <w:p w:rsidR="00A8196E" w:rsidRDefault="00A8196E" w:rsidP="00755699">
            <w:pPr>
              <w:spacing w:line="200" w:lineRule="exact"/>
              <w:ind w:left="120" w:hangingChars="100" w:hanging="120"/>
              <w:jc w:val="both"/>
              <w:rPr>
                <w:rFonts w:eastAsia="標楷體"/>
                <w:noProof/>
                <w:color w:val="000000"/>
                <w:spacing w:val="-12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（包括土壤力學、基礎工程與工程地質）</w:t>
            </w:r>
          </w:p>
        </w:tc>
        <w:tc>
          <w:tcPr>
            <w:tcW w:w="1258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施工法</w:t>
            </w:r>
          </w:p>
          <w:p w:rsidR="00A8196E" w:rsidRDefault="00A8196E" w:rsidP="00755699">
            <w:pPr>
              <w:spacing w:line="200" w:lineRule="exact"/>
              <w:ind w:left="120" w:hangingChars="100" w:hanging="120"/>
              <w:jc w:val="both"/>
              <w:rPr>
                <w:rFonts w:eastAsia="標楷體"/>
                <w:color w:val="000000"/>
                <w:spacing w:val="-6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（包括土木、建築施工法與工程材料</w:t>
            </w:r>
            <w:r>
              <w:rPr>
                <w:rFonts w:eastAsia="標楷體" w:hint="eastAsia"/>
                <w:noProof/>
                <w:color w:val="000000"/>
                <w:spacing w:val="-6"/>
                <w:sz w:val="16"/>
              </w:rPr>
              <w:t>）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營建管理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工程測量</w:t>
            </w:r>
          </w:p>
          <w:p w:rsidR="00A8196E" w:rsidRDefault="00A8196E" w:rsidP="00755699">
            <w:pPr>
              <w:spacing w:line="200" w:lineRule="exact"/>
              <w:ind w:left="120" w:hangingChars="100" w:hanging="120"/>
              <w:jc w:val="both"/>
              <w:rPr>
                <w:rFonts w:eastAsia="標楷體"/>
                <w:color w:val="000000"/>
                <w:spacing w:val="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（包括平面測量與施工測量）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結構分析</w:t>
            </w:r>
          </w:p>
          <w:p w:rsidR="00A8196E" w:rsidRDefault="00A8196E" w:rsidP="00755699">
            <w:pPr>
              <w:spacing w:line="200" w:lineRule="exact"/>
              <w:ind w:left="120" w:hangingChars="100" w:hanging="120"/>
              <w:jc w:val="both"/>
              <w:rPr>
                <w:rFonts w:eastAsia="標楷體"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（包括材料力學與結構學）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水利工程</w:t>
            </w:r>
          </w:p>
          <w:p w:rsidR="00A8196E" w:rsidRDefault="00A8196E" w:rsidP="00755699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水文學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大地工程學</w:t>
            </w:r>
          </w:p>
          <w:p w:rsidR="00A8196E" w:rsidRDefault="00A8196E" w:rsidP="00755699">
            <w:pPr>
              <w:spacing w:line="200" w:lineRule="exact"/>
              <w:ind w:left="120" w:hangingChars="100" w:hanging="12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（包括土壤力學、基礎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工程與工程地質）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水資源工程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與規劃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水利工程</w:t>
            </w:r>
          </w:p>
          <w:p w:rsidR="00A8196E" w:rsidRDefault="00A8196E" w:rsidP="00755699">
            <w:pPr>
              <w:spacing w:line="200" w:lineRule="exact"/>
              <w:ind w:left="120" w:hangingChars="100" w:hanging="120"/>
              <w:jc w:val="both"/>
              <w:rPr>
                <w:rFonts w:eastAsia="標楷體"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（包括海岸工程、防洪工程與排水工程）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pStyle w:val="a3"/>
              <w:tabs>
                <w:tab w:val="clear" w:pos="4153"/>
                <w:tab w:val="clear" w:pos="8306"/>
              </w:tabs>
              <w:snapToGrid/>
              <w:spacing w:line="160" w:lineRule="exact"/>
              <w:rPr>
                <w:rFonts w:eastAsia="標楷體"/>
                <w:noProof/>
                <w:color w:val="000000"/>
                <w:spacing w:val="-10"/>
                <w:sz w:val="16"/>
                <w:szCs w:val="24"/>
              </w:rPr>
            </w:pPr>
            <w:r>
              <w:rPr>
                <w:rFonts w:eastAsia="標楷體" w:hint="eastAsia"/>
                <w:noProof/>
                <w:color w:val="000000"/>
                <w:szCs w:val="24"/>
              </w:rPr>
              <w:t>渠道水力學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結構工程技師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鋼筋混凝土設</w:t>
            </w:r>
          </w:p>
          <w:p w:rsidR="00A8196E" w:rsidRDefault="00A8196E" w:rsidP="00755699">
            <w:pPr>
              <w:spacing w:line="180" w:lineRule="exact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計與預力混凝土設計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鋼結構設計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結構動力分析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與耐震設計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材料力學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土壤力學與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基礎設計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結構學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大地工程技師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16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基礎工程與設計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（包括開挖工程及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基礎相關結構設計）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山坡地工程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pacing w:val="-12"/>
                <w:w w:val="9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2"/>
                <w:w w:val="90"/>
                <w:sz w:val="16"/>
              </w:rPr>
              <w:t>（包括水土保持工程）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大地工程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施工學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岩石力學與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隧道工程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土壤力學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pacing w:val="-1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（包括土壤動力學）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工程地質與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工址調查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測量技師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地理資訊系統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測量平差法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大地測量學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航空測量學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平面測量學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>製</w:t>
            </w: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 xml:space="preserve">    </w:t>
            </w: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>圖</w:t>
            </w: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>學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環境工程技師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環境化學與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環境微生物學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14"/>
                <w:w w:val="90"/>
                <w:sz w:val="20"/>
              </w:rPr>
              <w:t>廢棄物工程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空氣污染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與噪音工程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與水文學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pacing w:val="8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給水及污水</w:t>
            </w:r>
            <w:r>
              <w:rPr>
                <w:rFonts w:eastAsia="標楷體" w:hint="eastAsia"/>
                <w:noProof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z w:val="20"/>
              </w:rPr>
              <w:t>工程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環境規劃</w:t>
            </w:r>
            <w:r>
              <w:rPr>
                <w:rFonts w:eastAsia="標楷體" w:hint="eastAsia"/>
                <w:noProof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noProof/>
                <w:color w:val="000000"/>
                <w:sz w:val="20"/>
              </w:rPr>
              <w:t>與管理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都市計畫技師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土地使用與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公共設施計畫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distribute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都市計畫與</w:t>
            </w:r>
          </w:p>
          <w:p w:rsidR="00A8196E" w:rsidRDefault="00A8196E" w:rsidP="00755699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distribute"/>
              <w:rPr>
                <w:rFonts w:eastAsia="標楷體"/>
                <w:noProof/>
                <w:color w:val="00000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18"/>
              </w:rPr>
              <w:t>區</w:t>
            </w:r>
            <w:r>
              <w:rPr>
                <w:rFonts w:eastAsia="標楷體" w:hint="eastAsia"/>
                <w:noProof/>
                <w:color w:val="000000"/>
              </w:rPr>
              <w:t>域計畫法規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都市交通計畫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都市工程學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計畫分析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方法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環境規劃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與設計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機械工程技師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ind w:left="57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機械製造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機動學與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機械設計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工程力學</w:t>
            </w:r>
          </w:p>
          <w:p w:rsidR="00A8196E" w:rsidRDefault="00A8196E" w:rsidP="00755699">
            <w:pPr>
              <w:spacing w:line="160" w:lineRule="exact"/>
              <w:jc w:val="both"/>
              <w:rPr>
                <w:rFonts w:eastAsia="標楷體"/>
                <w:noProof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</w:t>
            </w:r>
            <w:r>
              <w:rPr>
                <w:rFonts w:eastAsia="標楷體" w:hint="eastAsia"/>
                <w:noProof/>
                <w:color w:val="000000"/>
                <w:spacing w:val="-2"/>
                <w:sz w:val="16"/>
              </w:rPr>
              <w:t>包括靜力學、動</w:t>
            </w:r>
          </w:p>
          <w:p w:rsidR="00A8196E" w:rsidRDefault="00A8196E" w:rsidP="00755699">
            <w:pPr>
              <w:spacing w:line="160" w:lineRule="exact"/>
              <w:ind w:firstLineChars="1" w:firstLine="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"/>
                <w:sz w:val="16"/>
              </w:rPr>
              <w:t>力學與材料力學）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流體力學與</w:t>
            </w:r>
          </w:p>
          <w:p w:rsidR="00A8196E" w:rsidRDefault="00A8196E" w:rsidP="00755699">
            <w:pPr>
              <w:spacing w:line="180" w:lineRule="exact"/>
              <w:jc w:val="distribute"/>
              <w:rPr>
                <w:rFonts w:eastAsia="標楷體"/>
                <w:color w:val="000000"/>
                <w:spacing w:val="-2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流體機械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熱力學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與熱傳學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（包括熱機）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電工學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pacing w:val="-2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（包括電機機械）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009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  <w:spacing w:val="-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-20"/>
              </w:rPr>
              <w:t>冷凍空調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  <w:spacing w:val="-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-20"/>
              </w:rPr>
              <w:t>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冷凍工程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與設計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空調工程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與設計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冷凍空調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自動控制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流體力學與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流體機械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熱力學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與熱傳學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電工學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（包括電機機械）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電機工程技師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電子學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（包括電力電子學）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電機機械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電力系統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18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電路學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16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工程數學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（包括線性代數、微分方程、複變函數與機率）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18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工業配電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電子工程技師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電子學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電磁學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與電磁波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通訊系統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電路學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16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工程數學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（包括線性代數、微分方程、向量分析、複變函數與機率）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電子計算機原理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資訊技師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Pr="006A0AC7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pacing w:val="-12"/>
                <w:sz w:val="16"/>
              </w:rPr>
            </w:pPr>
            <w:r w:rsidRPr="006A0AC7">
              <w:rPr>
                <w:rFonts w:eastAsia="標楷體" w:hint="eastAsia"/>
                <w:noProof/>
                <w:color w:val="000000"/>
                <w:spacing w:val="-12"/>
                <w:sz w:val="20"/>
              </w:rPr>
              <w:t>資料結構與資料庫及資料探勘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Pr="006A0AC7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計算機系統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網路原理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與應用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Pr="006A0AC7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程式設計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2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計算機數學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系統分析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與資訊安全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化學工程技師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輸送現象與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單元操作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化工熱力學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化學反應工程</w:t>
            </w:r>
            <w:r>
              <w:rPr>
                <w:rFonts w:eastAsia="標楷體"/>
                <w:noProof/>
                <w:color w:val="000000"/>
                <w:sz w:val="20"/>
              </w:rPr>
              <w:br/>
            </w:r>
            <w:r>
              <w:rPr>
                <w:rFonts w:eastAsia="標楷體" w:hint="eastAsia"/>
                <w:noProof/>
                <w:color w:val="000000"/>
                <w:spacing w:val="-12"/>
                <w:sz w:val="16"/>
              </w:rPr>
              <w:t>（亦稱化工動力學）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程序設計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工業化學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程序控制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工業工程技師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生產管理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工程統計與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品質管理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人因工程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作業研究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設施規劃與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自動化生產系統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工程經濟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工業安全技師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勞工安全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衛生法規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工業安全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人因工程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風險危害評估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Pr="0043144C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20"/>
                <w:sz w:val="20"/>
              </w:rPr>
            </w:pPr>
            <w:r w:rsidRPr="0043144C"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工業衛生</w:t>
            </w:r>
          </w:p>
          <w:p w:rsidR="00A8196E" w:rsidRPr="0043144C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20"/>
                <w:sz w:val="20"/>
              </w:rPr>
            </w:pPr>
            <w:r w:rsidRPr="0043144C"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概論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工業安全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管理</w:t>
            </w:r>
            <w:r w:rsidRPr="0043144C">
              <w:rPr>
                <w:rFonts w:eastAsia="標楷體" w:hint="eastAsia"/>
                <w:noProof/>
                <w:color w:val="000000"/>
                <w:sz w:val="20"/>
              </w:rPr>
              <w:t>（包括應用統計）</w:t>
            </w:r>
          </w:p>
        </w:tc>
      </w:tr>
      <w:tr w:rsidR="00A8196E" w:rsidTr="00F757F8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196E" w:rsidRPr="00AF3F3D" w:rsidRDefault="00A8196E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工礦衛生技師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工業安全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衛生法規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工業衛生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作業環境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控制工程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工業安全概論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衛生管理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實務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作業環境</w:t>
            </w:r>
          </w:p>
          <w:p w:rsidR="00A8196E" w:rsidRDefault="00A8196E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測定</w:t>
            </w:r>
          </w:p>
        </w:tc>
      </w:tr>
      <w:tr w:rsidR="00E761B2" w:rsidTr="00E761B2">
        <w:trPr>
          <w:cantSplit/>
          <w:trHeight w:val="515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761B2" w:rsidRPr="00D16E36" w:rsidRDefault="00E761B2" w:rsidP="00755699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D16E36">
              <w:rPr>
                <w:rFonts w:eastAsia="標楷體" w:hint="eastAsia"/>
                <w:bCs/>
                <w:color w:val="000000"/>
                <w:sz w:val="28"/>
              </w:rPr>
              <w:lastRenderedPageBreak/>
              <w:t>日期</w:t>
            </w:r>
          </w:p>
        </w:tc>
        <w:tc>
          <w:tcPr>
            <w:tcW w:w="383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61B2" w:rsidRDefault="00E761B2" w:rsidP="00E761B2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18</w:t>
            </w:r>
            <w:r>
              <w:rPr>
                <w:rFonts w:eastAsia="標楷體" w:hint="eastAsia"/>
                <w:color w:val="000000"/>
                <w:sz w:val="28"/>
              </w:rPr>
              <w:t>日（星期六）</w:t>
            </w:r>
          </w:p>
        </w:tc>
        <w:tc>
          <w:tcPr>
            <w:tcW w:w="3889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1B2" w:rsidRDefault="00E761B2" w:rsidP="00E761B2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19</w:t>
            </w:r>
            <w:r>
              <w:rPr>
                <w:rFonts w:eastAsia="標楷體" w:hint="eastAsia"/>
                <w:color w:val="000000"/>
                <w:sz w:val="28"/>
              </w:rPr>
              <w:t>日（星期日）</w:t>
            </w:r>
          </w:p>
        </w:tc>
      </w:tr>
      <w:tr w:rsidR="00E761B2" w:rsidTr="00E761B2">
        <w:trPr>
          <w:cantSplit/>
          <w:trHeight w:val="422"/>
        </w:trPr>
        <w:tc>
          <w:tcPr>
            <w:tcW w:w="1716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761B2" w:rsidRDefault="00E761B2" w:rsidP="00755699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節次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761B2" w:rsidRDefault="00E761B2" w:rsidP="00755699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center"/>
          </w:tcPr>
          <w:p w:rsidR="00E761B2" w:rsidRDefault="00E761B2" w:rsidP="00755699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761B2" w:rsidRDefault="00E761B2" w:rsidP="00755699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761B2" w:rsidRDefault="00E761B2" w:rsidP="00755699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E761B2" w:rsidRDefault="00E761B2" w:rsidP="00755699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761B2" w:rsidRDefault="00E761B2" w:rsidP="00755699">
            <w:pPr>
              <w:spacing w:line="240" w:lineRule="exact"/>
              <w:ind w:left="113" w:right="113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</w:tr>
      <w:tr w:rsidR="00E761B2" w:rsidTr="00E761B2">
        <w:trPr>
          <w:cantSplit/>
          <w:trHeight w:val="493"/>
        </w:trPr>
        <w:tc>
          <w:tcPr>
            <w:tcW w:w="1716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  <w:tl2br w:val="single" w:sz="8" w:space="0" w:color="auto"/>
            </w:tcBorders>
          </w:tcPr>
          <w:p w:rsidR="00E761B2" w:rsidRDefault="00E761B2" w:rsidP="00755699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  <w:p w:rsidR="00E761B2" w:rsidRDefault="00E761B2" w:rsidP="00755699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類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</w:rPr>
              <w:t>考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</w:p>
          <w:p w:rsidR="00E761B2" w:rsidRDefault="00E761B2" w:rsidP="00755699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科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</w:rPr>
              <w:t>試</w:t>
            </w:r>
          </w:p>
          <w:p w:rsidR="00E761B2" w:rsidRDefault="00E761B2" w:rsidP="00755699">
            <w:pPr>
              <w:spacing w:line="200" w:lineRule="exact"/>
              <w:ind w:firstLineChars="100"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及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</w:rPr>
              <w:t>時</w:t>
            </w:r>
          </w:p>
          <w:p w:rsidR="00E761B2" w:rsidRDefault="00E761B2" w:rsidP="00755699">
            <w:pPr>
              <w:spacing w:line="200" w:lineRule="exact"/>
              <w:ind w:firstLineChars="100"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</w:rPr>
              <w:t>編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</w:rPr>
              <w:t>間</w:t>
            </w:r>
          </w:p>
          <w:p w:rsidR="00E761B2" w:rsidRDefault="00E761B2" w:rsidP="00755699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號</w:t>
            </w:r>
          </w:p>
        </w:tc>
        <w:tc>
          <w:tcPr>
            <w:tcW w:w="352" w:type="dxa"/>
            <w:tcBorders>
              <w:left w:val="single" w:sz="8" w:space="0" w:color="auto"/>
            </w:tcBorders>
            <w:vAlign w:val="center"/>
          </w:tcPr>
          <w:p w:rsidR="00E761B2" w:rsidRDefault="00E761B2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59" w:type="dxa"/>
            <w:vAlign w:val="center"/>
          </w:tcPr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</w:rPr>
              <w:t>8:40</w:t>
            </w:r>
          </w:p>
        </w:tc>
        <w:tc>
          <w:tcPr>
            <w:tcW w:w="360" w:type="dxa"/>
            <w:vAlign w:val="center"/>
          </w:tcPr>
          <w:p w:rsidR="00E761B2" w:rsidRDefault="00E761B2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01" w:type="dxa"/>
            <w:vAlign w:val="center"/>
          </w:tcPr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</w:rPr>
              <w:t>12:50</w:t>
            </w:r>
          </w:p>
        </w:tc>
        <w:tc>
          <w:tcPr>
            <w:tcW w:w="299" w:type="dxa"/>
            <w:vAlign w:val="center"/>
          </w:tcPr>
          <w:p w:rsidR="00E761B2" w:rsidRDefault="00E761B2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center"/>
          </w:tcPr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:30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E761B2" w:rsidRDefault="00E761B2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64" w:type="dxa"/>
            <w:vAlign w:val="center"/>
          </w:tcPr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</w:rPr>
              <w:t>8:50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355" w:type="dxa"/>
            <w:vAlign w:val="center"/>
          </w:tcPr>
          <w:p w:rsidR="00E761B2" w:rsidRDefault="00E761B2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19" w:type="dxa"/>
            <w:vAlign w:val="center"/>
          </w:tcPr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12:50</w:t>
            </w:r>
          </w:p>
        </w:tc>
        <w:tc>
          <w:tcPr>
            <w:tcW w:w="280" w:type="dxa"/>
            <w:vAlign w:val="center"/>
          </w:tcPr>
          <w:p w:rsidR="00E761B2" w:rsidRDefault="00E761B2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:30</w:t>
            </w:r>
          </w:p>
        </w:tc>
      </w:tr>
      <w:tr w:rsidR="00E761B2" w:rsidTr="00E761B2">
        <w:trPr>
          <w:cantSplit/>
          <w:trHeight w:val="729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E761B2" w:rsidRDefault="00E761B2" w:rsidP="00755699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w w:val="80"/>
              </w:rPr>
            </w:pPr>
            <w:r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E761B2" w:rsidRDefault="00E761B2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:00</w:t>
            </w:r>
          </w:p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:00</w:t>
            </w:r>
          </w:p>
        </w:tc>
        <w:tc>
          <w:tcPr>
            <w:tcW w:w="299" w:type="dxa"/>
            <w:tcBorders>
              <w:bottom w:val="double" w:sz="4" w:space="0" w:color="auto"/>
            </w:tcBorders>
            <w:vAlign w:val="center"/>
          </w:tcPr>
          <w:p w:rsidR="00E761B2" w:rsidRDefault="00E761B2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5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:40</w:t>
            </w:r>
          </w:p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  <w:r>
              <w:rPr>
                <w:rFonts w:eastAsia="標楷體"/>
                <w:color w:val="000000"/>
              </w:rPr>
              <w:t>:40</w:t>
            </w:r>
          </w:p>
        </w:tc>
        <w:tc>
          <w:tcPr>
            <w:tcW w:w="36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761B2" w:rsidRDefault="00E761B2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355" w:type="dxa"/>
            <w:tcBorders>
              <w:bottom w:val="double" w:sz="4" w:space="0" w:color="auto"/>
            </w:tcBorders>
            <w:vAlign w:val="center"/>
          </w:tcPr>
          <w:p w:rsidR="00E761B2" w:rsidRDefault="00E761B2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:00</w:t>
            </w:r>
          </w:p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:00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vAlign w:val="center"/>
          </w:tcPr>
          <w:p w:rsidR="00E761B2" w:rsidRDefault="00E761B2" w:rsidP="00755699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10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:40</w:t>
            </w:r>
          </w:p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E761B2" w:rsidRDefault="00E761B2" w:rsidP="00755699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  <w:r>
              <w:rPr>
                <w:rFonts w:eastAsia="標楷體"/>
                <w:color w:val="000000"/>
              </w:rPr>
              <w:t>:40</w:t>
            </w:r>
          </w:p>
        </w:tc>
      </w:tr>
      <w:tr w:rsidR="00F757F8" w:rsidTr="00F6733D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57F8" w:rsidRPr="00AF3F3D" w:rsidRDefault="00F757F8" w:rsidP="00967F57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食品技師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食品衛生安全</w:t>
            </w:r>
          </w:p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與法規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食品加工學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食品分析</w:t>
            </w:r>
          </w:p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與檢驗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食品化學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食品微生物學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食品工廠</w:t>
            </w:r>
          </w:p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管理</w:t>
            </w:r>
          </w:p>
        </w:tc>
      </w:tr>
      <w:tr w:rsidR="00F757F8" w:rsidTr="00F6733D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57F8" w:rsidRPr="00AF3F3D" w:rsidRDefault="00F757F8" w:rsidP="00967F57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農藝技師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作物學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作物生理學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作物育種學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作物生產概論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土壤學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試驗設計</w:t>
            </w:r>
          </w:p>
        </w:tc>
      </w:tr>
      <w:tr w:rsidR="00F757F8" w:rsidTr="00F6733D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57F8" w:rsidRPr="00AF3F3D" w:rsidRDefault="00F757F8" w:rsidP="00967F57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園藝技師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果樹學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蔬菜學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smartTag w:uri="urn:schemas-microsoft-com:office:smarttags" w:element="PersonName">
              <w:r>
                <w:rPr>
                  <w:rFonts w:eastAsia="標楷體" w:hint="eastAsia"/>
                  <w:noProof/>
                  <w:color w:val="000000"/>
                  <w:sz w:val="20"/>
                </w:rPr>
                <w:t>花</w:t>
              </w:r>
            </w:smartTag>
            <w:r>
              <w:rPr>
                <w:rFonts w:eastAsia="標楷體" w:hint="eastAsia"/>
                <w:noProof/>
                <w:color w:val="000000"/>
                <w:sz w:val="20"/>
              </w:rPr>
              <w:t>卉學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園藝作物育種學與繁殖學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造園學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7F8" w:rsidRDefault="00F757F8" w:rsidP="00967F57">
            <w:pPr>
              <w:spacing w:line="200" w:lineRule="exact"/>
              <w:jc w:val="both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園產品處理</w:t>
            </w:r>
          </w:p>
          <w:p w:rsidR="00F757F8" w:rsidRDefault="00F757F8" w:rsidP="00967F57">
            <w:pPr>
              <w:spacing w:line="160" w:lineRule="exact"/>
              <w:ind w:left="123" w:hangingChars="103" w:hanging="123"/>
              <w:jc w:val="distribute"/>
              <w:rPr>
                <w:rFonts w:eastAsia="標楷體"/>
                <w:color w:val="000000"/>
                <w:w w:val="9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12"/>
                <w:w w:val="90"/>
                <w:sz w:val="16"/>
              </w:rPr>
              <w:t>（包括園產品加工）</w:t>
            </w:r>
          </w:p>
        </w:tc>
      </w:tr>
      <w:tr w:rsidR="00F757F8" w:rsidTr="00F6733D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57F8" w:rsidRPr="00AF3F3D" w:rsidRDefault="00F757F8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林業技師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育林學</w:t>
            </w:r>
          </w:p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（包括森林保護學）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森林經理學</w:t>
            </w:r>
          </w:p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（包括測計學）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森林生態學</w:t>
            </w:r>
          </w:p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pacing w:val="-12"/>
                <w:w w:val="9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12"/>
                <w:w w:val="90"/>
                <w:sz w:val="16"/>
              </w:rPr>
              <w:t>（包括森林資源保育）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林產利用學</w:t>
            </w:r>
          </w:p>
          <w:p w:rsidR="00F757F8" w:rsidRDefault="00F757F8" w:rsidP="00755699">
            <w:pPr>
              <w:spacing w:line="160" w:lineRule="exact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（包括木材物理、木材加工、林產化學）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樹木學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林政學</w:t>
            </w:r>
          </w:p>
          <w:p w:rsidR="00F757F8" w:rsidRDefault="00F757F8" w:rsidP="00755699">
            <w:pPr>
              <w:spacing w:line="160" w:lineRule="exact"/>
              <w:ind w:left="120" w:hangingChars="100" w:hanging="120"/>
              <w:jc w:val="distribute"/>
              <w:rPr>
                <w:rFonts w:eastAsia="標楷體"/>
                <w:color w:val="000000"/>
                <w:spacing w:val="-20"/>
                <w:w w:val="9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（包括林業法規）</w:t>
            </w:r>
          </w:p>
        </w:tc>
      </w:tr>
      <w:tr w:rsidR="00F757F8" w:rsidTr="00F6733D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57F8" w:rsidRPr="00AF3F3D" w:rsidRDefault="00F757F8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畜牧技師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家畜解剖生理學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家畜營養學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755699">
            <w:pPr>
              <w:spacing w:line="16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畜產品利用學</w:t>
            </w:r>
          </w:p>
          <w:p w:rsidR="00F757F8" w:rsidRDefault="00F757F8" w:rsidP="00755699">
            <w:pPr>
              <w:spacing w:line="160" w:lineRule="exact"/>
              <w:ind w:left="160" w:hangingChars="100" w:hanging="16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（包括肉品加工與乳品加工）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禽畜衛生學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家畜育種學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7F8" w:rsidRDefault="00F757F8" w:rsidP="00755699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家畜各論</w:t>
            </w:r>
          </w:p>
          <w:p w:rsidR="00F757F8" w:rsidRDefault="00F757F8" w:rsidP="00755699">
            <w:pPr>
              <w:spacing w:line="160" w:lineRule="exact"/>
              <w:ind w:left="140" w:hangingChars="103" w:hanging="140"/>
              <w:jc w:val="both"/>
              <w:rPr>
                <w:rFonts w:eastAsia="標楷體"/>
                <w:noProof/>
                <w:color w:val="000000"/>
                <w:spacing w:val="-12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2"/>
                <w:sz w:val="16"/>
              </w:rPr>
              <w:t>（包括豬學、乳</w:t>
            </w:r>
          </w:p>
          <w:p w:rsidR="00F757F8" w:rsidRDefault="00F757F8" w:rsidP="00755699">
            <w:pPr>
              <w:spacing w:line="160" w:lineRule="exact"/>
              <w:ind w:leftChars="57" w:left="140" w:hangingChars="2" w:hanging="3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12"/>
                <w:sz w:val="16"/>
              </w:rPr>
              <w:t>牛學與家禽學）</w:t>
            </w:r>
          </w:p>
        </w:tc>
      </w:tr>
      <w:tr w:rsidR="00F757F8" w:rsidTr="00F6733D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57F8" w:rsidRPr="00AF3F3D" w:rsidRDefault="00F757F8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水產養殖技師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水產概論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水產養殖學</w:t>
            </w:r>
          </w:p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（包括養殖工程）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飼料與餌料學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魚池生態</w:t>
            </w:r>
          </w:p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與管理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魚病學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水產生物</w:t>
            </w:r>
          </w:p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生理學</w:t>
            </w:r>
          </w:p>
        </w:tc>
      </w:tr>
      <w:tr w:rsidR="00F757F8" w:rsidTr="00F6733D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57F8" w:rsidRPr="00AF3F3D" w:rsidRDefault="00F757F8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755699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水土保持技師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土壤物理</w:t>
            </w:r>
          </w:p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與沖蝕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水土保持</w:t>
            </w:r>
          </w:p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both"/>
              <w:rPr>
                <w:rFonts w:eastAsia="標楷體"/>
                <w:color w:val="000000"/>
                <w:spacing w:val="-6"/>
                <w:w w:val="9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w w:val="88"/>
                <w:sz w:val="20"/>
              </w:rPr>
              <w:t>水土保持規劃設計</w:t>
            </w:r>
            <w:r>
              <w:rPr>
                <w:rFonts w:eastAsia="標楷體" w:hint="eastAsia"/>
                <w:noProof/>
                <w:color w:val="000000"/>
                <w:spacing w:val="-6"/>
                <w:w w:val="90"/>
                <w:sz w:val="16"/>
              </w:rPr>
              <w:t>（包括水土保持法規）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18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測量學</w:t>
            </w:r>
          </w:p>
          <w:p w:rsidR="00F757F8" w:rsidRDefault="00F757F8" w:rsidP="00755699">
            <w:pPr>
              <w:spacing w:line="160" w:lineRule="exact"/>
              <w:ind w:left="144" w:hangingChars="100" w:hanging="144"/>
              <w:jc w:val="both"/>
              <w:rPr>
                <w:rFonts w:eastAsia="標楷體"/>
                <w:color w:val="000000"/>
                <w:spacing w:val="-1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8"/>
                <w:sz w:val="16"/>
              </w:rPr>
              <w:t>（包括平面測量、地</w:t>
            </w:r>
            <w:r w:rsidRPr="005F378F">
              <w:rPr>
                <w:rFonts w:eastAsia="標楷體" w:hint="eastAsia"/>
                <w:noProof/>
                <w:color w:val="000000"/>
                <w:spacing w:val="-10"/>
                <w:w w:val="95"/>
                <w:sz w:val="16"/>
              </w:rPr>
              <w:t>形測量與航照判釋）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坡地水文學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7F8" w:rsidRDefault="00F757F8" w:rsidP="00755699">
            <w:pPr>
              <w:spacing w:line="160" w:lineRule="exact"/>
              <w:jc w:val="distribute"/>
              <w:rPr>
                <w:rFonts w:eastAsia="標楷體"/>
                <w:color w:val="000000"/>
                <w:spacing w:val="-1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植生工程</w:t>
            </w:r>
          </w:p>
        </w:tc>
      </w:tr>
      <w:tr w:rsidR="00F757F8" w:rsidTr="00F6733D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57F8" w:rsidRPr="00AF3F3D" w:rsidRDefault="00F757F8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030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應用地質技師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工程地質學</w:t>
            </w:r>
          </w:p>
          <w:p w:rsidR="00F757F8" w:rsidRDefault="00F757F8" w:rsidP="00755699">
            <w:pPr>
              <w:spacing w:line="180" w:lineRule="exact"/>
              <w:jc w:val="distribute"/>
              <w:rPr>
                <w:rFonts w:eastAsia="標楷體"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包括水文地質學）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大地工程學</w:t>
            </w:r>
          </w:p>
          <w:p w:rsidR="00F757F8" w:rsidRDefault="00F757F8" w:rsidP="00755699">
            <w:pPr>
              <w:spacing w:line="200" w:lineRule="exact"/>
              <w:ind w:left="120" w:hangingChars="100" w:hanging="120"/>
              <w:jc w:val="both"/>
              <w:rPr>
                <w:rFonts w:eastAsia="標楷體"/>
                <w:color w:val="000000"/>
                <w:spacing w:val="-14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（包括土壤力學與岩石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 xml:space="preserve"> 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力學）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地質調查</w:t>
            </w:r>
          </w:p>
          <w:p w:rsidR="00F757F8" w:rsidRDefault="00F757F8" w:rsidP="00755699">
            <w:pPr>
              <w:spacing w:line="200" w:lineRule="exact"/>
              <w:ind w:left="120" w:hangingChars="100" w:hanging="120"/>
              <w:jc w:val="distribute"/>
              <w:rPr>
                <w:rFonts w:eastAsia="標楷體"/>
                <w:color w:val="000000"/>
                <w:spacing w:val="-8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（包括地球物理探勘）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礦物學與岩石學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（包括經濟地質學）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普通地質學</w:t>
            </w:r>
          </w:p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w w:val="95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（包括環境地質學）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地層學與</w:t>
            </w:r>
          </w:p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構造地質學</w:t>
            </w:r>
          </w:p>
        </w:tc>
      </w:tr>
      <w:tr w:rsidR="00F757F8" w:rsidTr="00F6733D">
        <w:trPr>
          <w:cantSplit/>
          <w:trHeight w:hRule="exact"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napToGrid w:val="0"/>
              <w:ind w:left="57" w:right="57"/>
              <w:jc w:val="center"/>
              <w:rPr>
                <w:rFonts w:eastAsia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032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交通工程技師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交通工程</w:t>
            </w:r>
          </w:p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與設計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Default="00F757F8" w:rsidP="00755699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運輸工程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7F8" w:rsidRPr="00563C12" w:rsidRDefault="00F757F8" w:rsidP="00755699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 w:rsidRPr="00563C12">
              <w:rPr>
                <w:rFonts w:eastAsia="標楷體" w:hint="eastAsia"/>
                <w:noProof/>
                <w:sz w:val="20"/>
              </w:rPr>
              <w:t>運輸規劃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7F8" w:rsidRPr="00994465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 w:rsidRPr="00994465">
              <w:rPr>
                <w:rFonts w:eastAsia="標楷體" w:hint="eastAsia"/>
                <w:noProof/>
                <w:sz w:val="20"/>
              </w:rPr>
              <w:t>研究分析方法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F8" w:rsidRPr="00994465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 w:rsidRPr="00994465">
              <w:rPr>
                <w:rFonts w:eastAsia="標楷體" w:hint="eastAsia"/>
                <w:noProof/>
                <w:sz w:val="20"/>
              </w:rPr>
              <w:t>交通控制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7F8" w:rsidRPr="00994465" w:rsidRDefault="00F757F8" w:rsidP="00755699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 w:rsidRPr="00994465">
              <w:rPr>
                <w:rFonts w:eastAsia="標楷體" w:hint="eastAsia"/>
                <w:noProof/>
                <w:sz w:val="20"/>
              </w:rPr>
              <w:t>交通安全</w:t>
            </w:r>
          </w:p>
        </w:tc>
      </w:tr>
      <w:tr w:rsidR="00F757F8" w:rsidTr="00E761B2">
        <w:trPr>
          <w:cantSplit/>
          <w:trHeight w:val="3286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757F8" w:rsidRPr="00AF3F3D" w:rsidRDefault="00F757F8" w:rsidP="00755699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810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757F8" w:rsidRPr="00994465" w:rsidRDefault="00F757F8" w:rsidP="00755699">
            <w:pPr>
              <w:pStyle w:val="a5"/>
              <w:snapToGrid w:val="0"/>
              <w:spacing w:line="240" w:lineRule="exact"/>
              <w:ind w:left="497" w:hangingChars="207" w:hanging="497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int="eastAsia"/>
              </w:rPr>
              <w:t>一、</w:t>
            </w:r>
            <w:r w:rsidRPr="00994465">
              <w:rPr>
                <w:rFonts w:ascii="Times New Roman" w:eastAsia="標楷體" w:hAnsi="Times New Roman"/>
              </w:rPr>
              <w:t>11</w:t>
            </w:r>
            <w:r w:rsidRPr="00994465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>18</w:t>
            </w:r>
            <w:r w:rsidRPr="00994465">
              <w:rPr>
                <w:rFonts w:ascii="Times New Roman" w:eastAsia="標楷體" w:hAnsi="Times New Roman"/>
              </w:rPr>
              <w:t>日上午</w:t>
            </w:r>
            <w:r w:rsidRPr="00994465">
              <w:rPr>
                <w:rFonts w:ascii="Times New Roman" w:eastAsia="標楷體" w:hAnsi="Times New Roman"/>
              </w:rPr>
              <w:t>8</w:t>
            </w:r>
            <w:r w:rsidRPr="00994465">
              <w:rPr>
                <w:rFonts w:ascii="Times New Roman" w:eastAsia="標楷體" w:hAnsi="Times New Roman"/>
              </w:rPr>
              <w:t>時</w:t>
            </w:r>
            <w:r w:rsidRPr="00994465">
              <w:rPr>
                <w:rFonts w:ascii="Times New Roman" w:eastAsia="標楷體" w:hAnsi="Times New Roman"/>
              </w:rPr>
              <w:t>40</w:t>
            </w:r>
            <w:r w:rsidRPr="00994465">
              <w:rPr>
                <w:rFonts w:ascii="Times New Roman" w:eastAsia="標楷體" w:hAnsi="Times New Roman"/>
              </w:rPr>
              <w:t>分至</w:t>
            </w:r>
            <w:r w:rsidRPr="00994465">
              <w:rPr>
                <w:rFonts w:ascii="Times New Roman" w:eastAsia="標楷體" w:hAnsi="Times New Roman"/>
              </w:rPr>
              <w:t>9</w:t>
            </w:r>
            <w:r w:rsidRPr="00994465">
              <w:rPr>
                <w:rFonts w:ascii="Times New Roman" w:eastAsia="標楷體" w:hAnsi="Times New Roman"/>
              </w:rPr>
              <w:t>時，講解有關考試應行注意事項，應考人必須於</w:t>
            </w:r>
            <w:r w:rsidRPr="00994465">
              <w:rPr>
                <w:rFonts w:ascii="Times New Roman" w:eastAsia="標楷體" w:hAnsi="Times New Roman"/>
              </w:rPr>
              <w:t>8</w:t>
            </w:r>
            <w:r w:rsidRPr="00994465">
              <w:rPr>
                <w:rFonts w:ascii="Times New Roman" w:eastAsia="標楷體" w:hAnsi="Times New Roman"/>
              </w:rPr>
              <w:t>時</w:t>
            </w:r>
            <w:r w:rsidRPr="00994465">
              <w:rPr>
                <w:rFonts w:ascii="Times New Roman" w:eastAsia="標楷體" w:hAnsi="Times New Roman"/>
              </w:rPr>
              <w:t>40</w:t>
            </w:r>
            <w:r w:rsidRPr="00994465">
              <w:rPr>
                <w:rFonts w:ascii="Times New Roman" w:eastAsia="標楷體" w:hAnsi="Times New Roman"/>
              </w:rPr>
              <w:t>分前進入試場就座，聽取講解及說明。</w:t>
            </w:r>
          </w:p>
          <w:p w:rsidR="00F757F8" w:rsidRPr="00994465" w:rsidRDefault="00F757F8" w:rsidP="00755699">
            <w:pPr>
              <w:pStyle w:val="a5"/>
              <w:snapToGrid w:val="0"/>
              <w:spacing w:line="240" w:lineRule="exact"/>
              <w:ind w:left="497" w:hangingChars="207" w:hanging="497"/>
              <w:jc w:val="both"/>
              <w:rPr>
                <w:rFonts w:ascii="Times New Roman" w:eastAsia="標楷體" w:hAnsi="Times New Roman"/>
              </w:rPr>
            </w:pPr>
            <w:r w:rsidRPr="00994465">
              <w:rPr>
                <w:rFonts w:ascii="Times New Roman" w:eastAsia="標楷體" w:hAnsi="Times New Roman"/>
              </w:rPr>
              <w:t>二、本考試各應試科目之試題</w:t>
            </w:r>
            <w:proofErr w:type="gramStart"/>
            <w:r w:rsidRPr="00994465">
              <w:rPr>
                <w:rFonts w:ascii="Times New Roman" w:eastAsia="標楷體" w:hAnsi="Times New Roman"/>
              </w:rPr>
              <w:t>題</w:t>
            </w:r>
            <w:proofErr w:type="gramEnd"/>
            <w:r w:rsidRPr="00994465">
              <w:rPr>
                <w:rFonts w:ascii="Times New Roman" w:eastAsia="標楷體" w:hAnsi="Times New Roman"/>
              </w:rPr>
              <w:t>型，均</w:t>
            </w:r>
            <w:proofErr w:type="gramStart"/>
            <w:r w:rsidRPr="00994465">
              <w:rPr>
                <w:rFonts w:ascii="Times New Roman" w:eastAsia="標楷體" w:hAnsi="Times New Roman"/>
              </w:rPr>
              <w:t>採</w:t>
            </w:r>
            <w:proofErr w:type="gramEnd"/>
            <w:r w:rsidRPr="00994465">
              <w:rPr>
                <w:rFonts w:ascii="Times New Roman" w:eastAsia="標楷體" w:hAnsi="Times New Roman"/>
              </w:rPr>
              <w:t>申論式試題，考試時間為</w:t>
            </w:r>
            <w:r w:rsidRPr="00994465">
              <w:rPr>
                <w:rFonts w:ascii="Times New Roman" w:eastAsia="標楷體" w:hAnsi="Times New Roman"/>
              </w:rPr>
              <w:t>2</w:t>
            </w:r>
            <w:r w:rsidRPr="00994465">
              <w:rPr>
                <w:rFonts w:ascii="Times New Roman" w:eastAsia="標楷體" w:hAnsi="Times New Roman"/>
              </w:rPr>
              <w:t>小時。申論式試卷應以藍、黑色原子筆或鋼筆作答。</w:t>
            </w:r>
          </w:p>
          <w:p w:rsidR="00F757F8" w:rsidRPr="00994465" w:rsidRDefault="00F757F8" w:rsidP="00755699">
            <w:pPr>
              <w:pStyle w:val="a5"/>
              <w:snapToGrid w:val="0"/>
              <w:spacing w:line="240" w:lineRule="exact"/>
              <w:ind w:left="497" w:hangingChars="207" w:hanging="497"/>
              <w:jc w:val="both"/>
              <w:rPr>
                <w:rFonts w:ascii="Times New Roman" w:eastAsia="標楷體" w:hAnsi="Times New Roman"/>
              </w:rPr>
            </w:pPr>
            <w:r w:rsidRPr="00994465">
              <w:rPr>
                <w:rFonts w:ascii="Times New Roman" w:eastAsia="標楷體" w:hAnsi="Times New Roman"/>
              </w:rPr>
              <w:t>三、應考人因視覺障礙、上肢肢體障礙、身體協調性功能不佳或雙上肢肢體障礙肌肉萎縮，致閱讀試題、書寫試卷困難，或因功能障礙，致無書寫能力及無法使用電腦作答，經考選部核准者，每節考試時間得延長</w:t>
            </w:r>
            <w:r w:rsidRPr="00994465">
              <w:rPr>
                <w:rFonts w:ascii="Times New Roman" w:eastAsia="標楷體" w:hAnsi="Times New Roman"/>
              </w:rPr>
              <w:t>20</w:t>
            </w:r>
            <w:r w:rsidRPr="00994465">
              <w:rPr>
                <w:rFonts w:ascii="Times New Roman" w:eastAsia="標楷體" w:hAnsi="Times New Roman"/>
              </w:rPr>
              <w:t>分鐘。</w:t>
            </w:r>
          </w:p>
          <w:p w:rsidR="00F757F8" w:rsidRPr="00994465" w:rsidRDefault="00F757F8" w:rsidP="00755699">
            <w:pPr>
              <w:pStyle w:val="a5"/>
              <w:snapToGrid w:val="0"/>
              <w:spacing w:line="240" w:lineRule="exact"/>
              <w:ind w:left="497" w:hangingChars="207" w:hanging="497"/>
              <w:jc w:val="both"/>
              <w:rPr>
                <w:rFonts w:ascii="Times New Roman" w:eastAsia="標楷體" w:hAnsi="Times New Roman"/>
                <w:color w:val="000000"/>
                <w:spacing w:val="-26"/>
                <w:szCs w:val="24"/>
              </w:rPr>
            </w:pPr>
            <w:r w:rsidRPr="00994465">
              <w:rPr>
                <w:rFonts w:ascii="Times New Roman" w:eastAsia="標楷體" w:hAnsi="Times New Roman"/>
              </w:rPr>
              <w:t>四、</w:t>
            </w:r>
            <w:r w:rsidRPr="00994465">
              <w:rPr>
                <w:rFonts w:ascii="Times New Roman" w:eastAsia="標楷體" w:hAnsi="Times New Roman"/>
                <w:szCs w:val="24"/>
              </w:rPr>
              <w:t>應考人應於每節考試預備鈴聲響</w:t>
            </w:r>
            <w:proofErr w:type="gramStart"/>
            <w:r w:rsidRPr="00994465">
              <w:rPr>
                <w:rFonts w:ascii="Times New Roman" w:eastAsia="標楷體" w:hAnsi="Times New Roman"/>
                <w:szCs w:val="24"/>
              </w:rPr>
              <w:t>時依座號</w:t>
            </w:r>
            <w:proofErr w:type="gramEnd"/>
            <w:r w:rsidRPr="00994465">
              <w:rPr>
                <w:rFonts w:ascii="Times New Roman" w:eastAsia="標楷體" w:hAnsi="Times New Roman"/>
                <w:szCs w:val="24"/>
              </w:rPr>
              <w:t>就座，並準時應試。規定考試時間開始後，每天第</w:t>
            </w:r>
            <w:r w:rsidRPr="00994465">
              <w:rPr>
                <w:rFonts w:ascii="Times New Roman" w:eastAsia="標楷體" w:hAnsi="Times New Roman"/>
                <w:szCs w:val="24"/>
              </w:rPr>
              <w:t>1</w:t>
            </w:r>
            <w:r w:rsidRPr="00994465">
              <w:rPr>
                <w:rFonts w:ascii="Times New Roman" w:eastAsia="標楷體" w:hAnsi="Times New Roman"/>
                <w:szCs w:val="24"/>
              </w:rPr>
              <w:t>節</w:t>
            </w:r>
            <w:r w:rsidRPr="00994465">
              <w:rPr>
                <w:rFonts w:ascii="Times New Roman" w:eastAsia="標楷體" w:hAnsi="Times New Roman"/>
                <w:szCs w:val="24"/>
              </w:rPr>
              <w:t>15</w:t>
            </w:r>
            <w:r w:rsidRPr="00994465">
              <w:rPr>
                <w:rFonts w:ascii="Times New Roman" w:eastAsia="標楷體" w:hAnsi="Times New Roman"/>
                <w:szCs w:val="24"/>
              </w:rPr>
              <w:t>分鐘內，其餘各節</w:t>
            </w:r>
            <w:r w:rsidRPr="00994465">
              <w:rPr>
                <w:rFonts w:ascii="Times New Roman" w:eastAsia="標楷體" w:hAnsi="Times New Roman"/>
                <w:szCs w:val="24"/>
              </w:rPr>
              <w:t>3</w:t>
            </w:r>
            <w:r w:rsidRPr="00994465">
              <w:rPr>
                <w:rFonts w:ascii="Times New Roman" w:eastAsia="標楷體" w:hAnsi="Times New Roman"/>
                <w:szCs w:val="24"/>
              </w:rPr>
              <w:t>分鐘內，得准入場應試，逾時不得應試。</w:t>
            </w:r>
            <w:r w:rsidRPr="00994465">
              <w:rPr>
                <w:rFonts w:ascii="Times New Roman" w:eastAsia="標楷體" w:hAnsi="Times New Roman"/>
                <w:szCs w:val="24"/>
                <w:u w:val="single"/>
              </w:rPr>
              <w:t>但持有身心障礙手冊或證明之影本，且經考選部核准之身心障礙應考人，每節考試開始</w:t>
            </w:r>
            <w:r w:rsidRPr="00994465">
              <w:rPr>
                <w:rFonts w:ascii="Times New Roman" w:eastAsia="標楷體" w:hAnsi="Times New Roman"/>
                <w:szCs w:val="24"/>
                <w:u w:val="single"/>
              </w:rPr>
              <w:t>15</w:t>
            </w:r>
            <w:r w:rsidRPr="00994465">
              <w:rPr>
                <w:rFonts w:ascii="Times New Roman" w:eastAsia="標楷體" w:hAnsi="Times New Roman"/>
                <w:szCs w:val="24"/>
                <w:u w:val="single"/>
              </w:rPr>
              <w:t>分鐘內，得准入場應試，逾時不得應試。</w:t>
            </w:r>
            <w:r w:rsidRPr="00994465">
              <w:rPr>
                <w:rFonts w:ascii="Times New Roman" w:eastAsia="標楷體" w:hAnsi="Times New Roman"/>
                <w:szCs w:val="24"/>
              </w:rPr>
              <w:t>每節考試開始後，</w:t>
            </w:r>
            <w:r w:rsidRPr="00994465">
              <w:rPr>
                <w:rFonts w:ascii="Times New Roman" w:eastAsia="標楷體" w:hAnsi="Times New Roman"/>
                <w:szCs w:val="24"/>
              </w:rPr>
              <w:t>45</w:t>
            </w:r>
            <w:r w:rsidRPr="00994465">
              <w:rPr>
                <w:rFonts w:ascii="Times New Roman" w:eastAsia="標楷體" w:hAnsi="Times New Roman"/>
                <w:szCs w:val="24"/>
              </w:rPr>
              <w:t>分鐘內，不准離場。</w:t>
            </w:r>
          </w:p>
          <w:p w:rsidR="00F757F8" w:rsidRDefault="00F757F8" w:rsidP="00755699">
            <w:pPr>
              <w:spacing w:line="24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 w:rsidRPr="00994465">
              <w:rPr>
                <w:rFonts w:eastAsia="標楷體"/>
                <w:color w:val="000000"/>
                <w:spacing w:val="-14"/>
                <w:szCs w:val="24"/>
              </w:rPr>
              <w:t>◎</w:t>
            </w:r>
            <w:r w:rsidRPr="00994465">
              <w:rPr>
                <w:rFonts w:eastAsia="標楷體"/>
                <w:color w:val="000000"/>
                <w:spacing w:val="-14"/>
                <w:szCs w:val="24"/>
              </w:rPr>
              <w:t>部分科目免試之應考人，其每天開始考試之節次，視同當天第</w:t>
            </w:r>
            <w:r w:rsidRPr="00994465">
              <w:rPr>
                <w:rFonts w:eastAsia="標楷體"/>
                <w:color w:val="000000"/>
                <w:spacing w:val="-14"/>
                <w:szCs w:val="24"/>
              </w:rPr>
              <w:t>1</w:t>
            </w:r>
            <w:r w:rsidRPr="00994465">
              <w:rPr>
                <w:rFonts w:eastAsia="標楷體"/>
                <w:color w:val="000000"/>
                <w:spacing w:val="-14"/>
                <w:szCs w:val="24"/>
              </w:rPr>
              <w:t>節，</w:t>
            </w:r>
            <w:proofErr w:type="gramStart"/>
            <w:r w:rsidRPr="00994465">
              <w:rPr>
                <w:rFonts w:eastAsia="標楷體"/>
                <w:color w:val="000000"/>
                <w:spacing w:val="-14"/>
                <w:szCs w:val="24"/>
              </w:rPr>
              <w:t>準</w:t>
            </w:r>
            <w:proofErr w:type="gramEnd"/>
            <w:r w:rsidRPr="00994465">
              <w:rPr>
                <w:rFonts w:eastAsia="標楷體"/>
                <w:color w:val="000000"/>
                <w:spacing w:val="-14"/>
                <w:szCs w:val="24"/>
              </w:rPr>
              <w:t>用前項規定。</w:t>
            </w:r>
          </w:p>
        </w:tc>
      </w:tr>
    </w:tbl>
    <w:p w:rsidR="00645FBC" w:rsidRPr="00A8196E" w:rsidRDefault="00645FBC"/>
    <w:sectPr w:rsidR="00645FBC" w:rsidRPr="00A8196E" w:rsidSect="00E761B2">
      <w:pgSz w:w="11906" w:h="16838"/>
      <w:pgMar w:top="993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EE" w:rsidRDefault="009F12EE" w:rsidP="00E761B2">
      <w:r>
        <w:separator/>
      </w:r>
    </w:p>
  </w:endnote>
  <w:endnote w:type="continuationSeparator" w:id="0">
    <w:p w:rsidR="009F12EE" w:rsidRDefault="009F12EE" w:rsidP="00E7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EE" w:rsidRDefault="009F12EE" w:rsidP="00E761B2">
      <w:r>
        <w:separator/>
      </w:r>
    </w:p>
  </w:footnote>
  <w:footnote w:type="continuationSeparator" w:id="0">
    <w:p w:rsidR="009F12EE" w:rsidRDefault="009F12EE" w:rsidP="00E76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96E"/>
    <w:rsid w:val="005F4056"/>
    <w:rsid w:val="00645FBC"/>
    <w:rsid w:val="009F12EE"/>
    <w:rsid w:val="00A8196E"/>
    <w:rsid w:val="00E761B2"/>
    <w:rsid w:val="00F6733D"/>
    <w:rsid w:val="00F7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6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9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819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A8196E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A8196E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761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E761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000396</dc:creator>
  <cp:lastModifiedBy>000396</cp:lastModifiedBy>
  <cp:revision>4</cp:revision>
  <dcterms:created xsi:type="dcterms:W3CDTF">2016-07-27T05:13:00Z</dcterms:created>
  <dcterms:modified xsi:type="dcterms:W3CDTF">2017-05-31T07:53:00Z</dcterms:modified>
</cp:coreProperties>
</file>