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31" w:rsidRPr="00C72A93" w:rsidRDefault="002D3B31" w:rsidP="001E02B9">
      <w:pPr>
        <w:pStyle w:val="1"/>
        <w:overflowPunct w:val="0"/>
        <w:spacing w:afterLines="50" w:line="420" w:lineRule="exact"/>
        <w:ind w:leftChars="0" w:left="0" w:firstLineChars="0" w:firstLine="0"/>
        <w:jc w:val="center"/>
        <w:rPr>
          <w:rFonts w:hAnsi="標楷體"/>
          <w:color w:val="000000" w:themeColor="text1"/>
        </w:rPr>
      </w:pPr>
      <w:bookmarkStart w:id="0" w:name="_Toc445395621"/>
      <w:r w:rsidRPr="00C72A93">
        <w:rPr>
          <w:rFonts w:hAnsi="標楷體"/>
          <w:color w:val="000000" w:themeColor="text1"/>
        </w:rPr>
        <w:t>10</w:t>
      </w:r>
      <w:r w:rsidRPr="00C72A93">
        <w:rPr>
          <w:rFonts w:hAnsi="標楷體" w:hint="eastAsia"/>
          <w:color w:val="000000" w:themeColor="text1"/>
        </w:rPr>
        <w:t>7</w:t>
      </w:r>
      <w:r w:rsidRPr="00C72A93">
        <w:rPr>
          <w:rFonts w:hAnsi="標楷體"/>
          <w:color w:val="000000" w:themeColor="text1"/>
        </w:rPr>
        <w:t>年公務人員普通考試應試科目及考試日程表</w:t>
      </w:r>
      <w:bookmarkEnd w:id="0"/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/>
      </w:tblPr>
      <w:tblGrid>
        <w:gridCol w:w="420"/>
        <w:gridCol w:w="479"/>
        <w:gridCol w:w="1213"/>
        <w:gridCol w:w="425"/>
        <w:gridCol w:w="850"/>
        <w:gridCol w:w="465"/>
        <w:gridCol w:w="857"/>
        <w:gridCol w:w="456"/>
        <w:gridCol w:w="916"/>
        <w:gridCol w:w="413"/>
        <w:gridCol w:w="1146"/>
        <w:gridCol w:w="425"/>
        <w:gridCol w:w="1089"/>
        <w:gridCol w:w="392"/>
        <w:gridCol w:w="929"/>
      </w:tblGrid>
      <w:tr w:rsidR="002D3B31" w:rsidRPr="00967093" w:rsidTr="00B76246">
        <w:trPr>
          <w:cantSplit/>
          <w:trHeight w:val="364"/>
          <w:tblHeader/>
        </w:trPr>
        <w:tc>
          <w:tcPr>
            <w:tcW w:w="420" w:type="dxa"/>
            <w:vMerge w:val="restart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left="57" w:right="57"/>
              <w:jc w:val="center"/>
              <w:rPr>
                <w:rFonts w:eastAsia="標楷體"/>
                <w:color w:val="000000" w:themeColor="text1"/>
                <w:spacing w:val="-20"/>
              </w:rPr>
            </w:pPr>
            <w:bookmarkStart w:id="1" w:name="OLE_LINK1"/>
            <w:r w:rsidRPr="00967093">
              <w:rPr>
                <w:rFonts w:eastAsia="標楷體"/>
                <w:color w:val="000000" w:themeColor="text1"/>
                <w:spacing w:val="-20"/>
              </w:rPr>
              <w:t>類別</w:t>
            </w:r>
          </w:p>
        </w:tc>
        <w:tc>
          <w:tcPr>
            <w:tcW w:w="479" w:type="dxa"/>
            <w:vMerge w:val="restart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類科編號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leftChars="100" w:left="240" w:rightChars="1" w:right="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月</w:t>
            </w:r>
            <w:r w:rsidR="003F68DB" w:rsidRPr="00967093">
              <w:rPr>
                <w:rFonts w:eastAsia="標楷體" w:hint="eastAsia"/>
                <w:b/>
                <w:bCs/>
                <w:color w:val="000000" w:themeColor="text1"/>
              </w:rPr>
              <w:t>6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日</w:t>
            </w:r>
            <w:r w:rsidR="00A50B13" w:rsidRPr="00967093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星期五</w:t>
            </w:r>
            <w:proofErr w:type="gramStart"/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4394" w:type="dxa"/>
            <w:gridSpan w:val="6"/>
            <w:vAlign w:val="center"/>
          </w:tcPr>
          <w:p w:rsidR="002D3B31" w:rsidRPr="00967093" w:rsidRDefault="002D3B31" w:rsidP="003F68DB">
            <w:pPr>
              <w:overflowPunct w:val="0"/>
              <w:spacing w:line="240" w:lineRule="exact"/>
              <w:ind w:leftChars="100" w:left="240" w:rightChars="1" w:right="2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月</w:t>
            </w:r>
            <w:r w:rsidR="003F68DB" w:rsidRPr="00967093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日</w:t>
            </w:r>
            <w:r w:rsidR="00A50B13" w:rsidRPr="00967093">
              <w:rPr>
                <w:rFonts w:eastAsia="標楷體" w:hint="eastAsia"/>
                <w:b/>
                <w:bCs/>
                <w:color w:val="000000" w:themeColor="text1"/>
              </w:rPr>
              <w:t>(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星期六</w:t>
            </w:r>
            <w:proofErr w:type="gramStart"/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）</w:t>
            </w:r>
            <w:proofErr w:type="gramEnd"/>
          </w:p>
        </w:tc>
      </w:tr>
      <w:tr w:rsidR="002D3B31" w:rsidRPr="00967093" w:rsidTr="00B76246">
        <w:trPr>
          <w:cantSplit/>
          <w:trHeight w:hRule="exact" w:val="340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節次</w:t>
            </w:r>
          </w:p>
        </w:tc>
        <w:tc>
          <w:tcPr>
            <w:tcW w:w="1275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1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1322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2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1372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3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1559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4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1514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5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1321" w:type="dxa"/>
            <w:gridSpan w:val="2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第</w:t>
            </w:r>
            <w:r w:rsidRPr="00967093">
              <w:rPr>
                <w:rFonts w:eastAsia="標楷體" w:hint="eastAsia"/>
                <w:color w:val="000000" w:themeColor="text1"/>
              </w:rPr>
              <w:t>6</w:t>
            </w:r>
            <w:r w:rsidRPr="00967093">
              <w:rPr>
                <w:rFonts w:eastAsia="標楷體"/>
                <w:color w:val="000000" w:themeColor="text1"/>
              </w:rPr>
              <w:t>節</w:t>
            </w:r>
          </w:p>
        </w:tc>
      </w:tr>
      <w:tr w:rsidR="00B76246" w:rsidRPr="00967093" w:rsidTr="00B76246">
        <w:trPr>
          <w:cantSplit/>
          <w:trHeight w:hRule="exact" w:val="699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vMerge w:val="restart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righ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967093">
              <w:rPr>
                <w:rFonts w:eastAsia="標楷體" w:hint="eastAsia"/>
                <w:color w:val="000000" w:themeColor="text1"/>
                <w:spacing w:val="-20"/>
              </w:rPr>
              <w:t xml:space="preserve"> </w:t>
            </w:r>
            <w:r w:rsidRPr="00967093">
              <w:rPr>
                <w:rFonts w:eastAsia="標楷體"/>
                <w:color w:val="000000" w:themeColor="text1"/>
                <w:spacing w:val="-20"/>
              </w:rPr>
              <w:t>時間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righ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  <w:spacing w:val="-20"/>
              </w:rPr>
              <w:t>類科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850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8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40</w:t>
            </w:r>
          </w:p>
        </w:tc>
        <w:tc>
          <w:tcPr>
            <w:tcW w:w="46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857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12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50</w:t>
            </w:r>
          </w:p>
        </w:tc>
        <w:tc>
          <w:tcPr>
            <w:tcW w:w="456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916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15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</w:tc>
        <w:tc>
          <w:tcPr>
            <w:tcW w:w="413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1146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8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50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1089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10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30</w:t>
            </w:r>
          </w:p>
        </w:tc>
        <w:tc>
          <w:tcPr>
            <w:tcW w:w="392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ind w:leftChars="-5" w:left="-2" w:hangingChars="5" w:hanging="1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967093">
              <w:rPr>
                <w:rFonts w:eastAsia="標楷體"/>
                <w:color w:val="000000" w:themeColor="text1"/>
                <w:spacing w:val="-16"/>
              </w:rPr>
              <w:t>預備</w:t>
            </w:r>
          </w:p>
        </w:tc>
        <w:tc>
          <w:tcPr>
            <w:tcW w:w="929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13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5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</w:t>
            </w:r>
          </w:p>
        </w:tc>
      </w:tr>
      <w:tr w:rsidR="00B76246" w:rsidRPr="00967093" w:rsidTr="00B76246">
        <w:trPr>
          <w:cantSplit/>
          <w:trHeight w:val="827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vMerge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850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9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 w:firstLineChars="45" w:firstLine="90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11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</w:tc>
        <w:tc>
          <w:tcPr>
            <w:tcW w:w="46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857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13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napToGrid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14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30</w:t>
            </w:r>
          </w:p>
        </w:tc>
        <w:tc>
          <w:tcPr>
            <w:tcW w:w="456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916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15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16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16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40</w:t>
            </w:r>
          </w:p>
        </w:tc>
        <w:tc>
          <w:tcPr>
            <w:tcW w:w="413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1146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9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10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00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1089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10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40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napToGrid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12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1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</w:t>
            </w:r>
          </w:p>
        </w:tc>
        <w:tc>
          <w:tcPr>
            <w:tcW w:w="392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ind w:leftChars="-5" w:left="-2" w:hangingChars="5" w:hanging="10"/>
              <w:jc w:val="center"/>
              <w:rPr>
                <w:rFonts w:eastAsia="標楷體"/>
                <w:bCs/>
                <w:color w:val="000000" w:themeColor="text1"/>
                <w:spacing w:val="-16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6"/>
              </w:rPr>
              <w:t>考試</w:t>
            </w:r>
          </w:p>
        </w:tc>
        <w:tc>
          <w:tcPr>
            <w:tcW w:w="929" w:type="dxa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4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0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∫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15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00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5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3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1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7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  <w:r w:rsidRPr="00967093">
              <w:rPr>
                <w:rFonts w:eastAsia="標楷體" w:hint="eastAsia"/>
                <w:b/>
                <w:color w:val="000000" w:themeColor="text1"/>
                <w:spacing w:val="-20"/>
              </w:rPr>
              <w:t>0</w:t>
            </w:r>
            <w:r w:rsidRPr="00967093">
              <w:rPr>
                <w:rFonts w:eastAsia="標楷體"/>
                <w:b/>
                <w:color w:val="000000" w:themeColor="text1"/>
                <w:spacing w:val="-20"/>
              </w:rPr>
              <w:t>0</w:t>
            </w:r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行</w:t>
            </w:r>
          </w:p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政</w:t>
            </w: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401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一般行政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A50B1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5" w:left="210" w:rightChars="1" w:right="2" w:hangingChars="126" w:hanging="246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政治學概要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9" w:left="15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B76246">
            <w:pPr>
              <w:pStyle w:val="a3"/>
              <w:overflowPunct w:val="0"/>
              <w:spacing w:line="240" w:lineRule="exact"/>
              <w:ind w:leftChars="-28" w:left="227" w:rightChars="1" w:right="2" w:hangingChars="105" w:hanging="29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186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公共管理概要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行政學概要</w:t>
            </w:r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402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一般民政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A50B1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5" w:left="162" w:rightChars="1" w:right="2" w:hangingChars="101" w:hanging="198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政治學概要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B76246">
            <w:pPr>
              <w:pStyle w:val="a3"/>
              <w:overflowPunct w:val="0"/>
              <w:spacing w:line="240" w:lineRule="exact"/>
              <w:ind w:leftChars="-10" w:left="264" w:rightChars="1" w:right="2" w:hangingChars="103" w:hanging="288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186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地方自治概要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9" w:left="154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行政學概要</w:t>
            </w:r>
          </w:p>
        </w:tc>
      </w:tr>
      <w:tr w:rsidR="00454BED" w:rsidRPr="00967093" w:rsidTr="00300F2C">
        <w:trPr>
          <w:cantSplit/>
          <w:trHeight w:val="695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967093">
              <w:rPr>
                <w:rFonts w:ascii="標楷體" w:eastAsia="標楷體" w:hAnsi="標楷體"/>
                <w:b/>
                <w:color w:val="000000" w:themeColor="text1"/>
              </w:rPr>
              <w:t>03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客家事務行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A50B13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客家歷史與文化概要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B76246">
            <w:pPr>
              <w:pStyle w:val="a3"/>
              <w:overflowPunct w:val="0"/>
              <w:spacing w:line="240" w:lineRule="exact"/>
              <w:ind w:leftChars="-10" w:left="264" w:rightChars="1" w:right="2" w:hangingChars="103" w:hanging="288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</w:rPr>
              <w:t>客家政治與經濟概要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9" w:left="154" w:rightChars="1" w:right="2" w:hangingChars="102" w:hanging="200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行政學概要</w:t>
            </w:r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404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社會行政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27" w:left="175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社會工作概要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40" w:lineRule="exact"/>
              <w:ind w:leftChars="-5" w:left="268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社會研究法概要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2" w:left="216" w:rightChars="1" w:right="2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社會政策與社會立法概要</w:t>
            </w:r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405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人事行政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-36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現行考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銓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制度概要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心理學(包括諮商與輔導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行政學概要</w:t>
            </w:r>
          </w:p>
        </w:tc>
      </w:tr>
      <w:tr w:rsidR="00454BED" w:rsidRPr="00967093" w:rsidTr="00454BED">
        <w:trPr>
          <w:cantSplit/>
          <w:trHeight w:val="2268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406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戶政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30" w:left="48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國籍與戶政法規概要</w:t>
            </w:r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(包括國籍法、戶籍法、姓名條例及涉外民事法律適用法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9" w:left="258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民法總則、親屬與繼承編概要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2" w:left="216" w:rightChars="1" w:right="2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移民法規概要</w:t>
            </w: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包括入出國及移民法、臺灣地區與大陸地區人民關係條例、香港澳門關係條例、護照條例及外國護照簽證條例</w:t>
            </w:r>
            <w:proofErr w:type="gramStart"/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407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原住民族行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pacing w:val="-18"/>
                <w:w w:val="9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8"/>
                <w:w w:val="90"/>
              </w:rPr>
              <w:t>臺灣原住民族歷史與文化概要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9" w:left="15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5" w:left="-8" w:rightChars="1" w:right="2" w:hangingChars="2" w:hanging="4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原住民族行政與法規概要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行政學概要</w:t>
            </w:r>
          </w:p>
        </w:tc>
      </w:tr>
      <w:tr w:rsidR="00454BED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408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勞工行政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16" w:left="-36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勞資關係概要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就業安全</w:t>
            </w:r>
          </w:p>
          <w:p w:rsidR="00454BED" w:rsidRPr="00967093" w:rsidRDefault="00454BED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制度概要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="4" w:rightChars="1" w:right="2" w:hangingChars="2" w:hanging="4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勞工行政與勞工立法概要</w:t>
            </w:r>
          </w:p>
        </w:tc>
      </w:tr>
      <w:tr w:rsidR="00454BED" w:rsidRPr="00967093" w:rsidTr="00454BED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409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文化行政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Chars="-16" w:left="-36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世界文化史概要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rightChars="1" w:right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本國文學概要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藝術概要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文化行政概要</w:t>
            </w:r>
          </w:p>
        </w:tc>
      </w:tr>
      <w:tr w:rsidR="00454BED" w:rsidRPr="00967093" w:rsidTr="00454BED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54BED" w:rsidRPr="00967093" w:rsidRDefault="00454BED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410</w:t>
            </w:r>
          </w:p>
        </w:tc>
        <w:tc>
          <w:tcPr>
            <w:tcW w:w="1213" w:type="dxa"/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教育行政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pStyle w:val="ad"/>
              <w:overflowPunct w:val="0"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教育概要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4BED" w:rsidRPr="00967093" w:rsidRDefault="00454BED" w:rsidP="005E5640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454BED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心理學概要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454BED" w:rsidRPr="00967093" w:rsidRDefault="00454BED" w:rsidP="00076D01">
            <w:pPr>
              <w:overflowPunct w:val="0"/>
              <w:spacing w:line="240" w:lineRule="exact"/>
              <w:ind w:left="5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教育測驗與統計概要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lastRenderedPageBreak/>
              <w:t>行</w:t>
            </w:r>
          </w:p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政</w:t>
            </w: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新聞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選試英文</w:t>
            </w:r>
            <w:proofErr w:type="gramStart"/>
            <w:r w:rsidRPr="00967093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國際現勢概要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新聞學概要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傳播法規概要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412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rightChars="-23" w:right="-55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新聞廣播</w:t>
            </w:r>
          </w:p>
          <w:p w:rsidR="00D96EBC" w:rsidRPr="00967093" w:rsidRDefault="00D96EBC" w:rsidP="00967093">
            <w:pPr>
              <w:overflowPunct w:val="0"/>
              <w:spacing w:line="240" w:lineRule="exact"/>
              <w:ind w:leftChars="-30" w:left="-6" w:rightChars="5" w:right="12" w:hangingChars="36" w:hanging="66"/>
              <w:jc w:val="both"/>
              <w:rPr>
                <w:rFonts w:eastAsia="標楷體"/>
                <w:b/>
                <w:bCs/>
                <w:color w:val="000000" w:themeColor="text1"/>
                <w:spacing w:val="-28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  <w:spacing w:val="-28"/>
              </w:rPr>
              <w:t>(</w:t>
            </w:r>
            <w:r w:rsidRPr="00967093">
              <w:rPr>
                <w:rFonts w:eastAsia="標楷體"/>
                <w:b/>
                <w:bCs/>
                <w:color w:val="000000" w:themeColor="text1"/>
                <w:spacing w:val="-28"/>
              </w:rPr>
              <w:t>選試</w:t>
            </w:r>
            <w:r w:rsidR="002B0F35" w:rsidRPr="00967093">
              <w:rPr>
                <w:rFonts w:eastAsia="標楷體" w:hint="eastAsia"/>
                <w:b/>
                <w:bCs/>
                <w:color w:val="000000" w:themeColor="text1"/>
                <w:spacing w:val="-28"/>
              </w:rPr>
              <w:t>日</w:t>
            </w:r>
            <w:r w:rsidRPr="00967093">
              <w:rPr>
                <w:rFonts w:eastAsia="標楷體"/>
                <w:b/>
                <w:bCs/>
                <w:color w:val="000000" w:themeColor="text1"/>
                <w:spacing w:val="-28"/>
              </w:rPr>
              <w:t>文、國語播音與閩南語播音</w:t>
            </w:r>
            <w:proofErr w:type="gramStart"/>
            <w:r w:rsidRPr="00967093">
              <w:rPr>
                <w:rFonts w:eastAsia="標楷體"/>
                <w:b/>
                <w:bCs/>
                <w:color w:val="000000" w:themeColor="text1"/>
                <w:spacing w:val="-28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6" w:left="-36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新聞廣播概要(包括廣播實務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新聞學概要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2B0F35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96EBC" w:rsidRPr="00967093">
              <w:rPr>
                <w:rFonts w:ascii="標楷體" w:eastAsia="標楷體" w:hAnsi="標楷體"/>
                <w:color w:val="000000" w:themeColor="text1"/>
              </w:rPr>
              <w:t>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8" w:left="-31" w:rightChars="1" w:right="2" w:hangingChars="6" w:hanging="12"/>
              <w:jc w:val="both"/>
              <w:rPr>
                <w:rFonts w:ascii="標楷體" w:eastAsia="標楷體" w:hAnsi="標楷體"/>
                <w:color w:val="000000" w:themeColor="text1"/>
                <w:spacing w:val="-18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8"/>
              </w:rPr>
              <w:t>國語播音</w:t>
            </w:r>
            <w:r w:rsidRPr="00967093">
              <w:rPr>
                <w:rFonts w:ascii="標楷體" w:eastAsia="標楷體" w:hAnsi="標楷體"/>
                <w:color w:val="000000" w:themeColor="text1"/>
                <w:spacing w:val="-30"/>
              </w:rPr>
              <w:t>(50%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30"/>
              </w:rPr>
              <w:t>）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pacing w:val="-18"/>
              </w:rPr>
              <w:t>與閩南語播音(50%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8"/>
              </w:rPr>
              <w:t>）</w:t>
            </w:r>
            <w:proofErr w:type="gramEnd"/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413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財稅行政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DB5C53">
            <w:pPr>
              <w:overflowPunct w:val="0"/>
              <w:spacing w:line="240" w:lineRule="exact"/>
              <w:ind w:leftChars="-16" w:left="160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財政學概要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5" w:left="156" w:rightChars="1" w:right="2" w:hangingChars="100" w:hanging="192"/>
              <w:jc w:val="center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2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3"/>
              <w:overflowPunct w:val="0"/>
              <w:spacing w:line="22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5" w:left="230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民法概要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2" w:left="216" w:rightChars="1" w:right="2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稅務法規概要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414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金融保險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DB5C53">
            <w:pPr>
              <w:overflowPunct w:val="0"/>
              <w:spacing w:line="240" w:lineRule="exact"/>
              <w:ind w:leftChars="-22" w:left="-46" w:rightChars="1" w:right="2" w:hangingChars="3" w:hanging="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貨幣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銀行學概</w:t>
            </w:r>
            <w:proofErr w:type="gramEnd"/>
            <w:r w:rsidRPr="0096709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5" w:left="156" w:rightChars="1" w:right="2" w:hangingChars="100" w:hanging="1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2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3"/>
              <w:overflowPunct w:val="0"/>
              <w:spacing w:line="22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保險學概要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經濟學概要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415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統計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DB5C53">
            <w:pPr>
              <w:overflowPunct w:val="0"/>
              <w:spacing w:line="240" w:lineRule="exact"/>
              <w:ind w:leftChars="-16" w:left="-36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統計實務概要</w:t>
            </w:r>
            <w:r w:rsidRPr="00967093">
              <w:rPr>
                <w:rFonts w:ascii="標楷體" w:eastAsia="標楷體" w:hAnsi="標楷體"/>
                <w:color w:val="000000" w:themeColor="text1"/>
                <w:spacing w:val="-16"/>
              </w:rPr>
              <w:t>(以實例命題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6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23" w:left="-55" w:rightChars="1" w:right="2" w:firstLineChars="1" w:firstLine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資料處理概要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3"/>
              <w:overflowPunct w:val="0"/>
              <w:spacing w:line="22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DB5C53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經濟學概要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416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會計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20" w:left="245" w:rightChars="-16" w:right="-38" w:hangingChars="122" w:hanging="29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成本與管理會計概要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5" w:left="156" w:rightChars="1" w:right="2" w:hangingChars="100" w:hanging="1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2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3"/>
              <w:overflowPunct w:val="0"/>
              <w:spacing w:line="22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5" w:left="186" w:rightChars="1" w:right="2" w:hangingChars="101" w:hanging="198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審計學概要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政府會計概要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417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法律廉政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公務員法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(包括任用、服務、保障、考績、懲戒、交代、行政中立、利益衝突迴避與財產申報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）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E5640">
            <w:pPr>
              <w:overflowPunct w:val="0"/>
              <w:spacing w:line="240" w:lineRule="exact"/>
              <w:ind w:leftChars="-15" w:left="16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7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刑法概要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7" w:left="-41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刑事訴訟法概要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418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財經廉政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5" w:left="-19" w:rightChars="1" w:right="2" w:hangingChars="7" w:hanging="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公務員法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(包括任用、服務、保障、考績、懲戒、交代、行政中立、利益衝突迴避與財產申報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  <w:sz w:val="20"/>
                <w:szCs w:val="20"/>
              </w:rPr>
              <w:t>）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16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9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心理學概要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7" w:left="199" w:rightChars="1" w:right="2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經濟學概要與財政學概要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419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經建行政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貨幣銀行學概要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3" w:left="-55" w:rightChars="1" w:right="2" w:firstLineChars="1"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國際經濟學概要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經濟學概要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076D01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420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300F2C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工業行政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076D01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" w:hangingChars="1" w:hanging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-23" w:right="-55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工程經濟概要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-53" w:rightChars="-17" w:right="-41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工業管理概要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21" w:left="228" w:rightChars="1" w:right="2" w:hanging="278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-29" w:right="-7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-29" w:right="-70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計算機概要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商業行政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商業概論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16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民法概要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171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經濟學概要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lastRenderedPageBreak/>
              <w:t>行</w:t>
            </w:r>
          </w:p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政</w:t>
            </w: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422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農業行政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6" w:left="-36" w:rightChars="-23" w:right="-55" w:hangingChars="1" w:hanging="2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農業經濟學概要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-29" w:right="-7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農業概要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9" w:left="278" w:hangingChars="107" w:hanging="30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-23" w:right="-55" w:hangingChars="1" w:hanging="2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農業行政概要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-25" w:rightChars="-22" w:right="-53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農業推廣概要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423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僑務行政</w:t>
            </w:r>
          </w:p>
          <w:p w:rsidR="00D96EBC" w:rsidRPr="00967093" w:rsidRDefault="00D96EBC" w:rsidP="007E47A7">
            <w:pPr>
              <w:overflowPunct w:val="0"/>
              <w:spacing w:line="240" w:lineRule="exact"/>
              <w:ind w:leftChars="-20" w:left="-48" w:rightChars="-50" w:right="-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選試英文</w:t>
            </w:r>
            <w:proofErr w:type="gramStart"/>
            <w:r w:rsidRPr="00967093">
              <w:rPr>
                <w:rFonts w:eastAsia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6" w:left="-36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僑務行政概要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160" w:rightChars="1" w:right="2" w:hangingChars="100" w:hanging="19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-25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國際關係概要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424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衛生行政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0" w:left="-48" w:rightChars="1" w:right="2" w:firstLineChars="4" w:firstLine="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食品與環境衛生學概要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187" w:rightChars="1" w:right="2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衛生行政學概要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流行病學與生物統計學概要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-24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衛生法規與倫理概要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425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環保行政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環保行政學概要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環境污染防治技術概要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環境規劃與管理概要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-25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環境科學概要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426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地政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土地利用概要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8" w:left="-67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土地法規概要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0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民法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物權編概要</w:t>
            </w:r>
            <w:proofErr w:type="gramEnd"/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2" w:left="-25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土地登記概要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427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圖書資訊管理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AE4153">
            <w:pPr>
              <w:overflowPunct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圖書資訊學概要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技術服務概要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AE4153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讀者服務概要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2" w:rightChars="1" w:right="2" w:hangingChars="2" w:hanging="4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資訊系統與資訊檢索概要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428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交通行政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運輸經濟學概要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AE4153">
            <w:pPr>
              <w:overflowPunct w:val="0"/>
              <w:spacing w:line="240" w:lineRule="exact"/>
              <w:ind w:leftChars="-22" w:left="-53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運輸學概要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AE4153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7" w:left="19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運輸管理學概要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AE4153">
            <w:pPr>
              <w:overflowPunct w:val="0"/>
              <w:spacing w:line="240" w:lineRule="exact"/>
              <w:ind w:leftChars="-22" w:left="-53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交通行政概要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429</w:t>
            </w:r>
          </w:p>
        </w:tc>
        <w:tc>
          <w:tcPr>
            <w:tcW w:w="1213" w:type="dxa"/>
            <w:vAlign w:val="center"/>
          </w:tcPr>
          <w:p w:rsidR="003261A8" w:rsidRPr="00967093" w:rsidRDefault="00D96EBC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觀光行政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觀光學概要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61A8" w:rsidRPr="00967093" w:rsidRDefault="003261A8" w:rsidP="005638B3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觀光行政與法規概要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3261A8" w:rsidP="003261A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旅運經營學概要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3261A8" w:rsidP="007D3B9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觀光行銷學概要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430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航運行政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海運學概要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航業經營管理概要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9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港埠經營管理概要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9" w:left="-42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航港法規概要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技</w:t>
            </w:r>
          </w:p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術</w:t>
            </w: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農業技術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作物改良概要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作物概要</w:t>
            </w:r>
          </w:p>
        </w:tc>
        <w:tc>
          <w:tcPr>
            <w:tcW w:w="1559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7" w:left="17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植物保護概要</w:t>
            </w:r>
          </w:p>
        </w:tc>
        <w:tc>
          <w:tcPr>
            <w:tcW w:w="1321" w:type="dxa"/>
            <w:gridSpan w:val="2"/>
            <w:tcMar>
              <w:left w:w="57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土壤與肥料概要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432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林業技術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林產學概要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森林生態學概要(包括保育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育林學概要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森林經營學概要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433</w:t>
            </w:r>
          </w:p>
        </w:tc>
        <w:tc>
          <w:tcPr>
            <w:tcW w:w="1213" w:type="dxa"/>
            <w:vAlign w:val="center"/>
          </w:tcPr>
          <w:p w:rsidR="00837348" w:rsidRPr="00967093" w:rsidRDefault="00D96EBC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園藝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38B3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園藝學概要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果樹與蔬菜概要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花卉與造園概要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580676" w:rsidP="00580676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  <w:spacing w:val="-12"/>
                <w:w w:val="9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園產品處理及加工學概要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lastRenderedPageBreak/>
              <w:t>技</w:t>
            </w:r>
          </w:p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術</w:t>
            </w:r>
          </w:p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434</w:t>
            </w:r>
          </w:p>
        </w:tc>
        <w:tc>
          <w:tcPr>
            <w:tcW w:w="1213" w:type="dxa"/>
            <w:vAlign w:val="center"/>
          </w:tcPr>
          <w:p w:rsidR="00D30F4E" w:rsidRPr="00967093" w:rsidRDefault="00D96EBC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自然保育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A5BB9" w:rsidRPr="00967093" w:rsidRDefault="003A5BB9" w:rsidP="005638B3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保育生物學概要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3A5BB9" w:rsidP="003A5BB9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生態學概要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38B3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3A5BB9" w:rsidRPr="00967093" w:rsidRDefault="003A5BB9" w:rsidP="007D3B98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自然保護區經營管理概要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3A5BB9" w:rsidP="003A5BB9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自然資源經營管理概要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435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土木工程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測量學概要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工程力學概要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7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結構學概要與鋼筋混凝土學概要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土木施工學概要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436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水利工程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流體力學概要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水資源工程概要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7" w:left="17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土壤力學概要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9" w:left="-41" w:rightChars="1" w:right="2" w:hangingChars="2" w:hanging="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水文學概要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437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環境工程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流體力學概要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廢棄物處理工程概要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7" w:left="19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水處理工程概要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空氣污染與噪音控制技術概要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438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建築工程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施工與估價概要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0" w:left="-24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工程力學概要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營建法規概要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建築圖學概要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439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都市計畫技術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都市及區域計劃法規概要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都市區域計劃概論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環境規劃及都市設計概要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土地使用計劃概要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440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水土保持工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 xml:space="preserve">  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土壤沖蝕及水土保持概要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植生工程概要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集水區經營與水文學概要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坡地保育概要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機械工程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CF1194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機械力學概要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機械原理概要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CF1194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1" w:left="-2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機械製造學概要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263020">
            <w:pPr>
              <w:overflowPunct w:val="0"/>
              <w:spacing w:line="240" w:lineRule="exact"/>
              <w:ind w:leftChars="-19" w:left="-42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機械設計概要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442</w:t>
            </w:r>
          </w:p>
        </w:tc>
        <w:tc>
          <w:tcPr>
            <w:tcW w:w="1213" w:type="dxa"/>
            <w:vAlign w:val="center"/>
          </w:tcPr>
          <w:p w:rsidR="00BD035A" w:rsidRPr="00967093" w:rsidRDefault="00D96EBC" w:rsidP="00967093">
            <w:pPr>
              <w:overflowPunct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航空器維修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旋翼機基本維修概要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航空發動機概要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EC8">
            <w:pPr>
              <w:overflowPunct w:val="0"/>
              <w:spacing w:line="240" w:lineRule="exact"/>
              <w:ind w:leftChars="-11" w:left="-2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旋翼機原理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旋翼機地面勤務處理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443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電力工程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電工機械概要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1" w:left="-2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9" w:left="-42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輸配電學概要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444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電子工程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電子儀表概要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1" w:left="-2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9" w:left="154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計算機概要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445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電信工程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通信系統概要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1" w:left="-2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9" w:left="154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計算機概要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lastRenderedPageBreak/>
              <w:t>技</w:t>
            </w:r>
          </w:p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Cs/>
                <w:color w:val="000000" w:themeColor="text1"/>
              </w:rPr>
              <w:t>術</w:t>
            </w: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446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資訊處理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資訊管理與資通安全概要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資料處理概要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程式設計概要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9" w:left="154" w:rightChars="1" w:right="2" w:hangingChars="102" w:hanging="200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計算機概要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447</w:t>
            </w:r>
          </w:p>
        </w:tc>
        <w:tc>
          <w:tcPr>
            <w:tcW w:w="1213" w:type="dxa"/>
            <w:vAlign w:val="center"/>
          </w:tcPr>
          <w:p w:rsidR="00F32D64" w:rsidRPr="00967093" w:rsidRDefault="00D96EBC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地震測報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32D64" w:rsidRPr="00967093" w:rsidRDefault="00F32D64" w:rsidP="00EA57F5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觀測地震學概要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F32D64" w:rsidP="00EA57F5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地球物理概要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F32D64" w:rsidP="00F32D64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地震學概要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F32D64" w:rsidP="00F32D64">
            <w:pPr>
              <w:overflowPunct w:val="0"/>
              <w:spacing w:line="240" w:lineRule="exact"/>
              <w:ind w:leftChars="-19" w:left="199" w:rightChars="1" w:right="2" w:hangingChars="102" w:hanging="245"/>
              <w:jc w:val="center"/>
              <w:rPr>
                <w:rFonts w:ascii="標楷體" w:eastAsia="標楷體" w:hAnsi="標楷體" w:cs="新細明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地球物理數學概要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448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化學工程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6" w:left="240" w:hangingChars="130" w:hanging="254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有機化學概要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分析化學概要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4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工業化學概要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化工機械概要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449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食品衛生檢</w:t>
            </w: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967093">
              <w:rPr>
                <w:rFonts w:eastAsia="標楷體"/>
                <w:b/>
                <w:bCs/>
                <w:color w:val="000000" w:themeColor="text1"/>
              </w:rPr>
              <w:t>驗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食品安全與衛生法規概要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食品分析與檢驗概要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食品化學概要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食品微生物學概要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450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環境檢驗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分析化學概要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40" w:lineRule="exact"/>
              <w:ind w:leftChars="-10" w:left="340" w:rightChars="1" w:right="2" w:hangingChars="130" w:hanging="364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1" w:left="-2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儀器分析概要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環境微生物學概要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測量製圖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測量學概要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土地法概要(包括地籍測量法規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測量平差法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地理資訊系統與製圖學概要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452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交通技術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交通控制概要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運輸規劃概要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交通工程概要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453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航海技術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4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2"/>
              </w:rPr>
              <w:t>航海學概要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船藝學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8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8"/>
                <w:w w:val="90"/>
              </w:rPr>
              <w:t>航行設備概要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40" w:lineRule="exact"/>
              <w:ind w:leftChars="-22" w:left="-53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海事英文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454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輪機技術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船舶主機概要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船舶輔機概要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船用電學與自動控制概要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船舶法規概要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455</w:t>
            </w:r>
          </w:p>
        </w:tc>
        <w:tc>
          <w:tcPr>
            <w:tcW w:w="1213" w:type="dxa"/>
            <w:vAlign w:val="center"/>
          </w:tcPr>
          <w:p w:rsidR="004210AE" w:rsidRPr="00967093" w:rsidRDefault="00D96EBC" w:rsidP="00967093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天文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天文學概要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w w:val="90"/>
              </w:rPr>
              <w:t>天文觀測概要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微積分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普通物理學概要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456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氣象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天氣學概要</w:t>
            </w:r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(包括基礎天氣分析與基礎大氣動力學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大氣科學概要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微積分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大氣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測計學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457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技藝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-23" w:right="-55" w:hangingChars="1" w:hanging="2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工藝材料學概要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15" w:left="-36" w:rightChars="-29" w:right="-7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美學概要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3"/>
              <w:overflowPunct w:val="0"/>
              <w:spacing w:line="220" w:lineRule="exact"/>
              <w:ind w:leftChars="-11" w:left="254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5" w:left="-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zCs w:val="20"/>
              </w:rPr>
              <w:t>基本設計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EA57F5">
            <w:pPr>
              <w:overflowPunct w:val="0"/>
              <w:spacing w:line="240" w:lineRule="exact"/>
              <w:ind w:leftChars="-22" w:left="-53" w:rightChars="-22" w:right="-5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圖學概要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lastRenderedPageBreak/>
              <w:t>技術</w:t>
            </w:r>
            <w:bookmarkStart w:id="2" w:name="_GoBack"/>
            <w:bookmarkEnd w:id="2"/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458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衛生技術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流行病學概要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生物技術學概要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醫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用微生物及免疫學概要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2" w:rightChars="1" w:right="2" w:hangingChars="2" w:hanging="4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公共衛生與衛生法規概要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459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消防技術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消防法規概要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4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火災學概要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消防安全設備概要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消防戰技概要</w:t>
            </w:r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(包括災害防救計畫、應變與救護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460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漁業技術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5" w:left="-34" w:rightChars="1" w:right="2" w:hangingChars="1" w:hanging="2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航海學概要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5" w:left="-36"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水產概要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0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漁具漁法學概要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漁場學概要(包括水產資源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461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畜牧技術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-34" w:rightChars="1" w:right="2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畜產加工概要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5" w:left="160" w:rightChars="1" w:right="2" w:hangingChars="100" w:hanging="196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pacing w:val="-10"/>
                <w:w w:val="90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  <w:kern w:val="0"/>
              </w:rPr>
              <w:t>動物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  <w:t>解剖生理學概要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5" w:left="-12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飼料與營養學概要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ind w:leftChars="-19" w:left="-41" w:rightChars="1" w:right="2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畜牧學概要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462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工業安全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◎國文(作文、公文與測驗</w:t>
            </w:r>
            <w:proofErr w:type="gramStart"/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15" w:left="-34" w:rightChars="-23" w:right="-55" w:hangingChars="1" w:hanging="2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90"/>
              </w:rPr>
            </w:pPr>
            <w:r w:rsidRPr="00967093">
              <w:rPr>
                <w:rFonts w:ascii="標楷體" w:eastAsia="標楷體" w:hAnsi="標楷體" w:cs="Arial Unicode MS" w:hint="eastAsia"/>
                <w:color w:val="000000" w:themeColor="text1"/>
                <w:spacing w:val="-10"/>
                <w:w w:val="90"/>
              </w:rPr>
              <w:t>工業衛生概要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5" w:left="-36" w:rightChars="-22" w:right="-53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</w:rPr>
              <w:t>工業安全衛生法規概要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5" w:left="-12" w:rightChars="-10" w:right="-24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Arial Unicode MS" w:hint="eastAsia"/>
                <w:color w:val="000000" w:themeColor="text1"/>
              </w:rPr>
              <w:t>工業安全管理(包括應用統計</w:t>
            </w:r>
            <w:proofErr w:type="gramStart"/>
            <w:r w:rsidRPr="00967093">
              <w:rPr>
                <w:rFonts w:ascii="標楷體" w:eastAsia="標楷體" w:hAnsi="標楷體" w:cs="Arial Unicode MS" w:hint="eastAsia"/>
                <w:color w:val="000000" w:themeColor="text1"/>
              </w:rPr>
              <w:t>）</w:t>
            </w:r>
            <w:proofErr w:type="gramEnd"/>
            <w:r w:rsidRPr="00967093">
              <w:rPr>
                <w:rFonts w:ascii="標楷體" w:eastAsia="標楷體" w:hAnsi="標楷體" w:cs="Arial Unicode MS" w:hint="eastAsia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9" w:left="-42" w:rightChars="-22" w:right="-53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</w:pPr>
            <w:r w:rsidRPr="00967093">
              <w:rPr>
                <w:rFonts w:ascii="標楷體" w:eastAsia="標楷體" w:hAnsi="標楷體" w:cs="Arial Unicode MS" w:hint="eastAsia"/>
                <w:color w:val="000000" w:themeColor="text1"/>
                <w:spacing w:val="-6"/>
                <w:w w:val="90"/>
              </w:rPr>
              <w:t>安全工程概要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463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環保技術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10"/>
              </w:rPr>
              <w:t>環境化學概要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5" w:left="-36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環境污染防治技術概要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環境規劃與管理概要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  <w:t>環境科學概要</w:t>
            </w:r>
          </w:p>
        </w:tc>
      </w:tr>
      <w:tr w:rsidR="00D96EBC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D96EBC" w:rsidRPr="00967093" w:rsidRDefault="00D96EBC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464</w:t>
            </w:r>
          </w:p>
        </w:tc>
        <w:tc>
          <w:tcPr>
            <w:tcW w:w="1213" w:type="dxa"/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景觀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7D3B98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rightChars="1" w:right="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6EBC" w:rsidRPr="00967093" w:rsidRDefault="00D96EBC" w:rsidP="007D3B98">
            <w:pPr>
              <w:overflowPunct w:val="0"/>
              <w:spacing w:line="220" w:lineRule="exact"/>
              <w:ind w:leftChars="-22" w:left="-53" w:rightChars="1" w:righ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景觀學概要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22" w:left="-53" w:rightChars="1" w:right="2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景觀植物學與景觀生態學概要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10" w:left="256" w:rightChars="1" w:right="2" w:hangingChars="100" w:hanging="28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67093">
              <w:rPr>
                <w:rFonts w:ascii="標楷體" w:hAnsi="標楷體" w:cs="新細明體" w:hint="eastAsia"/>
                <w:color w:val="000000" w:themeColor="text1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pStyle w:val="a3"/>
              <w:overflowPunct w:val="0"/>
              <w:spacing w:line="220" w:lineRule="exact"/>
              <w:ind w:leftChars="-5" w:left="-12" w:rightChars="1" w:right="2"/>
              <w:jc w:val="center"/>
              <w:rPr>
                <w:rFonts w:ascii="標楷體" w:hAnsi="標楷體"/>
                <w:color w:val="000000" w:themeColor="text1"/>
                <w:spacing w:val="-10"/>
                <w:w w:val="90"/>
                <w:szCs w:val="30"/>
              </w:rPr>
            </w:pPr>
            <w:r w:rsidRPr="00967093">
              <w:rPr>
                <w:rFonts w:ascii="標楷體" w:hAnsi="標楷體"/>
                <w:color w:val="000000" w:themeColor="text1"/>
                <w:spacing w:val="-10"/>
                <w:w w:val="90"/>
                <w:szCs w:val="30"/>
              </w:rPr>
              <w:t>景觀工程概要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D96EBC" w:rsidRPr="00967093" w:rsidRDefault="00D96EBC" w:rsidP="0056003C">
            <w:pPr>
              <w:overflowPunct w:val="0"/>
              <w:spacing w:line="220" w:lineRule="exact"/>
              <w:ind w:leftChars="-19" w:left="-42" w:rightChars="1" w:right="2" w:hangingChars="2" w:hanging="4"/>
              <w:jc w:val="center"/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pacing w:val="-6"/>
                <w:w w:val="90"/>
              </w:rPr>
              <w:t>景觀設計概要</w:t>
            </w:r>
          </w:p>
        </w:tc>
      </w:tr>
      <w:tr w:rsidR="007D3B98" w:rsidRPr="00967093" w:rsidTr="0025394F">
        <w:trPr>
          <w:cantSplit/>
          <w:trHeight w:val="3713"/>
        </w:trPr>
        <w:tc>
          <w:tcPr>
            <w:tcW w:w="420" w:type="dxa"/>
            <w:shd w:val="clear" w:color="auto" w:fill="auto"/>
            <w:vAlign w:val="center"/>
          </w:tcPr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附</w:t>
            </w:r>
          </w:p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7D3B98" w:rsidRPr="00967093" w:rsidRDefault="007D3B98" w:rsidP="007D3B98">
            <w:pPr>
              <w:overflowPunct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7D3B98" w:rsidRPr="00967093" w:rsidRDefault="007D3B98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967093">
              <w:rPr>
                <w:rFonts w:eastAsia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10055" w:type="dxa"/>
            <w:gridSpan w:val="14"/>
            <w:vAlign w:val="center"/>
          </w:tcPr>
          <w:p w:rsidR="007A3BEC" w:rsidRPr="00967093" w:rsidRDefault="007D3B98" w:rsidP="007A3BEC">
            <w:pPr>
              <w:pStyle w:val="a9"/>
              <w:overflowPunct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一、7月</w:t>
            </w:r>
            <w:r w:rsidR="0056003C"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日上午8時40分至9時，講解有關考試應行注意事項，應考人必須於8時40分前進入試場就座，聽取講解及說明。</w:t>
            </w:r>
          </w:p>
          <w:p w:rsidR="007A3BEC" w:rsidRPr="00967093" w:rsidRDefault="007D3B98" w:rsidP="007A3BEC">
            <w:pPr>
              <w:pStyle w:val="a9"/>
              <w:overflowPunct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</w:pP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  <w:t>「國文(作文、公文與測驗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  <w:t>）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  <w:t>」、「法學知識與英文」二科為普通科目，其餘各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  <w:t>科目均為專業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4"/>
                <w:szCs w:val="24"/>
              </w:rPr>
              <w:t>科目。</w:t>
            </w:r>
          </w:p>
          <w:p w:rsidR="007D3B98" w:rsidRPr="00967093" w:rsidRDefault="007D3B98" w:rsidP="007A3BEC">
            <w:pPr>
              <w:pStyle w:val="a9"/>
              <w:overflowPunct w:val="0"/>
              <w:spacing w:line="34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、科目上端有「</w:t>
            </w: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」符號者，係全部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測驗式試題；科目上端有「</w:t>
            </w: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論式及測驗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式之混合式試題。「國文」之「作文及公文」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申論式試題，「測驗」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測驗式試題。測驗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式試卡</w:t>
            </w:r>
            <w:proofErr w:type="gramEnd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應以2B鉛筆作答；申論式試卷應以藍、黑色鋼筆或原子筆作答。</w:t>
            </w:r>
          </w:p>
          <w:p w:rsidR="007D3B98" w:rsidRPr="00967093" w:rsidRDefault="007D3B98" w:rsidP="007D3B98">
            <w:pPr>
              <w:pStyle w:val="a9"/>
              <w:overflowPunct w:val="0"/>
              <w:spacing w:line="340" w:lineRule="exact"/>
              <w:ind w:left="480" w:right="5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96709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、除</w:t>
            </w:r>
            <w:proofErr w:type="gramStart"/>
            <w:r w:rsidRPr="0096709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全部測驗式試題之科目，考試時間為1小時，「國文」為2小時、建築工程類科之「建築圖學概要」及景觀類科之「景觀設計概要」為3小時外，其餘各科目為1小時30分。「建築圖學概要」及「景觀設計概要」除供給所需圖板外，製圖用具由應考人自備，但不得使用透明稿紙。</w:t>
            </w:r>
          </w:p>
          <w:p w:rsidR="007D3B98" w:rsidRPr="00967093" w:rsidRDefault="007D3B98" w:rsidP="0025394F">
            <w:pPr>
              <w:pStyle w:val="a9"/>
              <w:overflowPunct w:val="0"/>
              <w:spacing w:line="340" w:lineRule="exact"/>
              <w:ind w:left="480" w:right="5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96709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、</w:t>
            </w:r>
            <w:r w:rsidRPr="00967093">
              <w:rPr>
                <w:rFonts w:ascii="標楷體" w:eastAsia="標楷體" w:hAnsi="標楷體"/>
                <w:b/>
                <w:color w:val="000000" w:themeColor="text1"/>
                <w:spacing w:val="-12"/>
                <w:sz w:val="24"/>
                <w:szCs w:val="24"/>
              </w:rPr>
              <w:t>新聞廣播類科第6節「國語播音與閩南語播音」科目係</w:t>
            </w:r>
            <w:proofErr w:type="gramStart"/>
            <w:r w:rsidRPr="00967093">
              <w:rPr>
                <w:rFonts w:ascii="標楷體" w:eastAsia="標楷體" w:hAnsi="標楷體"/>
                <w:b/>
                <w:color w:val="000000" w:themeColor="text1"/>
                <w:spacing w:val="-12"/>
                <w:sz w:val="24"/>
                <w:szCs w:val="24"/>
              </w:rPr>
              <w:t>採</w:t>
            </w:r>
            <w:proofErr w:type="gramEnd"/>
            <w:r w:rsidRPr="00967093">
              <w:rPr>
                <w:rFonts w:ascii="標楷體" w:eastAsia="標楷體" w:hAnsi="標楷體"/>
                <w:b/>
                <w:color w:val="000000" w:themeColor="text1"/>
                <w:spacing w:val="-12"/>
                <w:sz w:val="24"/>
                <w:szCs w:val="24"/>
              </w:rPr>
              <w:t>實地</w:t>
            </w:r>
            <w:r w:rsidRPr="00967093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24"/>
                <w:szCs w:val="24"/>
              </w:rPr>
              <w:t>測驗</w:t>
            </w:r>
            <w:r w:rsidRPr="00967093">
              <w:rPr>
                <w:rFonts w:ascii="標楷體" w:eastAsia="標楷體" w:hAnsi="標楷體"/>
                <w:b/>
                <w:color w:val="000000" w:themeColor="text1"/>
                <w:spacing w:val="-12"/>
                <w:sz w:val="24"/>
                <w:szCs w:val="24"/>
              </w:rPr>
              <w:t>方式，考試地點另行公告。</w:t>
            </w:r>
          </w:p>
        </w:tc>
      </w:tr>
      <w:bookmarkEnd w:id="1"/>
    </w:tbl>
    <w:p w:rsidR="005C669F" w:rsidRDefault="005C669F" w:rsidP="001E02B9">
      <w:pPr>
        <w:pStyle w:val="1"/>
        <w:overflowPunct w:val="0"/>
        <w:spacing w:afterLines="50" w:line="420" w:lineRule="exact"/>
        <w:ind w:firstLineChars="200" w:firstLine="480"/>
        <w:jc w:val="left"/>
        <w:rPr>
          <w:rFonts w:ascii="Times New Roman"/>
          <w:sz w:val="24"/>
        </w:rPr>
      </w:pPr>
    </w:p>
    <w:p w:rsidR="002D3B31" w:rsidRPr="002D3B31" w:rsidRDefault="002D3B31" w:rsidP="001E02B9">
      <w:pPr>
        <w:pStyle w:val="1"/>
        <w:overflowPunct w:val="0"/>
        <w:spacing w:afterLines="50" w:line="420" w:lineRule="exact"/>
        <w:ind w:firstLineChars="200" w:firstLine="480"/>
        <w:jc w:val="left"/>
        <w:rPr>
          <w:rFonts w:ascii="Times New Roman"/>
          <w:sz w:val="24"/>
        </w:rPr>
      </w:pPr>
    </w:p>
    <w:sectPr w:rsidR="002D3B31" w:rsidRPr="002D3B31" w:rsidSect="00454BED">
      <w:footerReference w:type="default" r:id="rId8"/>
      <w:footerReference w:type="first" r:id="rId9"/>
      <w:pgSz w:w="11906" w:h="16838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9F" w:rsidRDefault="005C669F" w:rsidP="005A4319">
      <w:r>
        <w:separator/>
      </w:r>
    </w:p>
  </w:endnote>
  <w:endnote w:type="continuationSeparator" w:id="0">
    <w:p w:rsidR="005C669F" w:rsidRDefault="005C669F" w:rsidP="005A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046"/>
      <w:docPartObj>
        <w:docPartGallery w:val="Page Numbers (Bottom of Page)"/>
        <w:docPartUnique/>
      </w:docPartObj>
    </w:sdtPr>
    <w:sdtContent>
      <w:p w:rsidR="005C669F" w:rsidRDefault="001E02B9">
        <w:pPr>
          <w:pStyle w:val="ad"/>
          <w:jc w:val="center"/>
        </w:pPr>
        <w:fldSimple w:instr=" PAGE   \* MERGEFORMAT ">
          <w:r w:rsidR="00C72A93" w:rsidRPr="00C72A93">
            <w:rPr>
              <w:noProof/>
              <w:lang w:val="zh-TW"/>
            </w:rPr>
            <w:t>1</w:t>
          </w:r>
        </w:fldSimple>
      </w:p>
    </w:sdtContent>
  </w:sdt>
  <w:p w:rsidR="005C669F" w:rsidRDefault="005C66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9F" w:rsidRDefault="005C669F" w:rsidP="00076D01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9F" w:rsidRDefault="005C669F" w:rsidP="005A4319">
      <w:r>
        <w:separator/>
      </w:r>
    </w:p>
  </w:footnote>
  <w:footnote w:type="continuationSeparator" w:id="0">
    <w:p w:rsidR="005C669F" w:rsidRDefault="005C669F" w:rsidP="005A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2D"/>
    <w:multiLevelType w:val="hybridMultilevel"/>
    <w:tmpl w:val="1F648A24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9158D"/>
    <w:multiLevelType w:val="hybridMultilevel"/>
    <w:tmpl w:val="325EA8EC"/>
    <w:lvl w:ilvl="0" w:tplc="DABE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6F5"/>
    <w:multiLevelType w:val="hybridMultilevel"/>
    <w:tmpl w:val="B538C1DA"/>
    <w:lvl w:ilvl="0" w:tplc="1FBC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4FE"/>
    <w:multiLevelType w:val="hybridMultilevel"/>
    <w:tmpl w:val="C5F4C2F6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E321C"/>
    <w:multiLevelType w:val="hybridMultilevel"/>
    <w:tmpl w:val="72A4732E"/>
    <w:lvl w:ilvl="0" w:tplc="E12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36FD"/>
    <w:multiLevelType w:val="hybridMultilevel"/>
    <w:tmpl w:val="1AB8599E"/>
    <w:lvl w:ilvl="0" w:tplc="788A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D0B25"/>
    <w:multiLevelType w:val="hybridMultilevel"/>
    <w:tmpl w:val="8DBABECA"/>
    <w:lvl w:ilvl="0" w:tplc="1D3AB67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7">
    <w:nsid w:val="14C50E88"/>
    <w:multiLevelType w:val="hybridMultilevel"/>
    <w:tmpl w:val="462EA55E"/>
    <w:lvl w:ilvl="0" w:tplc="38FA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63F8D"/>
    <w:multiLevelType w:val="hybridMultilevel"/>
    <w:tmpl w:val="9E362F5A"/>
    <w:lvl w:ilvl="0" w:tplc="07F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383C4F"/>
    <w:multiLevelType w:val="hybridMultilevel"/>
    <w:tmpl w:val="1662F098"/>
    <w:lvl w:ilvl="0" w:tplc="E8300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3305E"/>
    <w:multiLevelType w:val="hybridMultilevel"/>
    <w:tmpl w:val="A98E2DC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27762B"/>
    <w:multiLevelType w:val="hybridMultilevel"/>
    <w:tmpl w:val="5CA6B796"/>
    <w:lvl w:ilvl="0" w:tplc="063A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524C95"/>
    <w:multiLevelType w:val="hybridMultilevel"/>
    <w:tmpl w:val="E124B052"/>
    <w:lvl w:ilvl="0" w:tplc="9E1C05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B108A4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53C30"/>
    <w:multiLevelType w:val="hybridMultilevel"/>
    <w:tmpl w:val="7BBAEBD8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29ED"/>
    <w:multiLevelType w:val="hybridMultilevel"/>
    <w:tmpl w:val="8E783BA2"/>
    <w:lvl w:ilvl="0" w:tplc="BB7CF9B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5">
    <w:nsid w:val="41441DF4"/>
    <w:multiLevelType w:val="hybridMultilevel"/>
    <w:tmpl w:val="B3DA5D32"/>
    <w:lvl w:ilvl="0" w:tplc="11A41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C579D"/>
    <w:multiLevelType w:val="hybridMultilevel"/>
    <w:tmpl w:val="C83ACF8A"/>
    <w:lvl w:ilvl="0" w:tplc="465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4202F"/>
    <w:multiLevelType w:val="hybridMultilevel"/>
    <w:tmpl w:val="23DAEE5C"/>
    <w:lvl w:ilvl="0" w:tplc="B7BC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A5129"/>
    <w:multiLevelType w:val="hybridMultilevel"/>
    <w:tmpl w:val="705E6332"/>
    <w:lvl w:ilvl="0" w:tplc="7040EA42">
      <w:start w:val="5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9">
    <w:nsid w:val="4C3B41EE"/>
    <w:multiLevelType w:val="hybridMultilevel"/>
    <w:tmpl w:val="7A548A42"/>
    <w:lvl w:ilvl="0" w:tplc="8D0A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E27D4"/>
    <w:multiLevelType w:val="hybridMultilevel"/>
    <w:tmpl w:val="5CDAA58E"/>
    <w:lvl w:ilvl="0" w:tplc="8D0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E33E58"/>
    <w:multiLevelType w:val="hybridMultilevel"/>
    <w:tmpl w:val="E4A08628"/>
    <w:lvl w:ilvl="0" w:tplc="AF40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97150"/>
    <w:multiLevelType w:val="hybridMultilevel"/>
    <w:tmpl w:val="7A66154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82628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4023F7"/>
    <w:multiLevelType w:val="hybridMultilevel"/>
    <w:tmpl w:val="CB80A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060AAB"/>
    <w:multiLevelType w:val="hybridMultilevel"/>
    <w:tmpl w:val="A2B8F3B6"/>
    <w:lvl w:ilvl="0" w:tplc="8CDC45F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>
    <w:nsid w:val="689E3D4B"/>
    <w:multiLevelType w:val="hybridMultilevel"/>
    <w:tmpl w:val="53DEEDC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827593"/>
    <w:multiLevelType w:val="hybridMultilevel"/>
    <w:tmpl w:val="0DE8EBEA"/>
    <w:lvl w:ilvl="0" w:tplc="230CD63E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8">
    <w:nsid w:val="70BA66EF"/>
    <w:multiLevelType w:val="hybridMultilevel"/>
    <w:tmpl w:val="40F41B04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3E07C2"/>
    <w:multiLevelType w:val="hybridMultilevel"/>
    <w:tmpl w:val="0F9AD76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4511D0"/>
    <w:multiLevelType w:val="hybridMultilevel"/>
    <w:tmpl w:val="F6CEF78A"/>
    <w:lvl w:ilvl="0" w:tplc="52202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1F719C"/>
    <w:multiLevelType w:val="hybridMultilevel"/>
    <w:tmpl w:val="A8A8D40C"/>
    <w:lvl w:ilvl="0" w:tplc="7FE4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D17EB7"/>
    <w:multiLevelType w:val="hybridMultilevel"/>
    <w:tmpl w:val="CF34A548"/>
    <w:lvl w:ilvl="0" w:tplc="01F8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31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3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13"/>
  </w:num>
  <w:num w:numId="18">
    <w:abstractNumId w:val="0"/>
  </w:num>
  <w:num w:numId="19">
    <w:abstractNumId w:val="11"/>
  </w:num>
  <w:num w:numId="20">
    <w:abstractNumId w:val="26"/>
  </w:num>
  <w:num w:numId="21">
    <w:abstractNumId w:val="19"/>
  </w:num>
  <w:num w:numId="22">
    <w:abstractNumId w:val="20"/>
  </w:num>
  <w:num w:numId="23">
    <w:abstractNumId w:val="7"/>
  </w:num>
  <w:num w:numId="24">
    <w:abstractNumId w:val="1"/>
  </w:num>
  <w:num w:numId="25">
    <w:abstractNumId w:val="14"/>
  </w:num>
  <w:num w:numId="26">
    <w:abstractNumId w:val="32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 w:numId="31">
    <w:abstractNumId w:val="27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B31"/>
    <w:rsid w:val="00076D01"/>
    <w:rsid w:val="00084CE6"/>
    <w:rsid w:val="000A0337"/>
    <w:rsid w:val="000A0485"/>
    <w:rsid w:val="000C52C4"/>
    <w:rsid w:val="00100E6D"/>
    <w:rsid w:val="001039CA"/>
    <w:rsid w:val="00191076"/>
    <w:rsid w:val="001E02B9"/>
    <w:rsid w:val="00200EDF"/>
    <w:rsid w:val="0025394F"/>
    <w:rsid w:val="00263020"/>
    <w:rsid w:val="002B0F35"/>
    <w:rsid w:val="002D3B31"/>
    <w:rsid w:val="002E24C8"/>
    <w:rsid w:val="00300F2C"/>
    <w:rsid w:val="003261A8"/>
    <w:rsid w:val="00355CA3"/>
    <w:rsid w:val="003563DE"/>
    <w:rsid w:val="00380E7B"/>
    <w:rsid w:val="003A4FC1"/>
    <w:rsid w:val="003A5BB9"/>
    <w:rsid w:val="003F68DB"/>
    <w:rsid w:val="00407A3E"/>
    <w:rsid w:val="004210AE"/>
    <w:rsid w:val="00454BED"/>
    <w:rsid w:val="00537CFB"/>
    <w:rsid w:val="005574DD"/>
    <w:rsid w:val="0056003C"/>
    <w:rsid w:val="00560EC8"/>
    <w:rsid w:val="005638B3"/>
    <w:rsid w:val="00580676"/>
    <w:rsid w:val="00594347"/>
    <w:rsid w:val="005A4319"/>
    <w:rsid w:val="005C669F"/>
    <w:rsid w:val="005D1836"/>
    <w:rsid w:val="005E5640"/>
    <w:rsid w:val="005F1753"/>
    <w:rsid w:val="007A3BEC"/>
    <w:rsid w:val="007B2C0F"/>
    <w:rsid w:val="007D3B98"/>
    <w:rsid w:val="007E47A7"/>
    <w:rsid w:val="00816635"/>
    <w:rsid w:val="00830FEA"/>
    <w:rsid w:val="00837348"/>
    <w:rsid w:val="008925D7"/>
    <w:rsid w:val="0090478D"/>
    <w:rsid w:val="00967093"/>
    <w:rsid w:val="009C59E7"/>
    <w:rsid w:val="00A446DA"/>
    <w:rsid w:val="00A50B13"/>
    <w:rsid w:val="00A908A7"/>
    <w:rsid w:val="00AE4153"/>
    <w:rsid w:val="00B024D7"/>
    <w:rsid w:val="00B76246"/>
    <w:rsid w:val="00BA650D"/>
    <w:rsid w:val="00BD035A"/>
    <w:rsid w:val="00C72A93"/>
    <w:rsid w:val="00CF1194"/>
    <w:rsid w:val="00D0272B"/>
    <w:rsid w:val="00D30F4E"/>
    <w:rsid w:val="00D377B2"/>
    <w:rsid w:val="00D96EBC"/>
    <w:rsid w:val="00DB542B"/>
    <w:rsid w:val="00DB5C53"/>
    <w:rsid w:val="00E33444"/>
    <w:rsid w:val="00EA57F5"/>
    <w:rsid w:val="00F266BC"/>
    <w:rsid w:val="00F32D64"/>
    <w:rsid w:val="00F6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D3B31"/>
    <w:pPr>
      <w:keepNext/>
      <w:suppressAutoHyphens/>
      <w:adjustRightInd w:val="0"/>
      <w:snapToGrid w:val="0"/>
      <w:spacing w:before="50" w:line="440" w:lineRule="exact"/>
      <w:ind w:leftChars="565" w:left="1356" w:firstLineChars="500" w:firstLine="1400"/>
      <w:jc w:val="both"/>
      <w:outlineLvl w:val="0"/>
    </w:pPr>
    <w:rPr>
      <w:rFonts w:ascii="標楷體" w:eastAsia="標楷體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D3B31"/>
    <w:rPr>
      <w:rFonts w:ascii="標楷體" w:eastAsia="標楷體" w:hAnsi="Times New Roman" w:cs="Times New Roman"/>
      <w:kern w:val="0"/>
      <w:sz w:val="36"/>
      <w:szCs w:val="24"/>
    </w:rPr>
  </w:style>
  <w:style w:type="paragraph" w:styleId="2">
    <w:name w:val="Body Text 2"/>
    <w:basedOn w:val="a"/>
    <w:link w:val="20"/>
    <w:rsid w:val="002D3B31"/>
    <w:pPr>
      <w:snapToGrid w:val="0"/>
      <w:spacing w:line="240" w:lineRule="atLeast"/>
    </w:pPr>
    <w:rPr>
      <w:rFonts w:ascii="標楷體" w:eastAsia="標楷體"/>
      <w:sz w:val="28"/>
    </w:rPr>
  </w:style>
  <w:style w:type="character" w:customStyle="1" w:styleId="20">
    <w:name w:val="本文 2 字元"/>
    <w:basedOn w:val="a0"/>
    <w:link w:val="2"/>
    <w:rsid w:val="002D3B31"/>
    <w:rPr>
      <w:rFonts w:ascii="標楷體" w:eastAsia="標楷體" w:hAnsi="Times New Roman" w:cs="Times New Roman"/>
      <w:sz w:val="28"/>
      <w:szCs w:val="24"/>
    </w:rPr>
  </w:style>
  <w:style w:type="paragraph" w:styleId="a3">
    <w:name w:val="annotation text"/>
    <w:basedOn w:val="a"/>
    <w:link w:val="a4"/>
    <w:rsid w:val="002D3B31"/>
    <w:rPr>
      <w:rFonts w:eastAsia="標楷體"/>
      <w:sz w:val="28"/>
      <w:szCs w:val="20"/>
    </w:rPr>
  </w:style>
  <w:style w:type="character" w:customStyle="1" w:styleId="a4">
    <w:name w:val="註解文字 字元"/>
    <w:basedOn w:val="a0"/>
    <w:link w:val="a3"/>
    <w:rsid w:val="002D3B31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2D3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3B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D3B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Plain Text"/>
    <w:basedOn w:val="a"/>
    <w:link w:val="aa"/>
    <w:rsid w:val="002D3B31"/>
    <w:rPr>
      <w:rFonts w:ascii="細明體" w:eastAsia="細明體" w:hAnsi="Courier New"/>
      <w:sz w:val="32"/>
      <w:szCs w:val="20"/>
    </w:rPr>
  </w:style>
  <w:style w:type="character" w:customStyle="1" w:styleId="aa">
    <w:name w:val="純文字 字元"/>
    <w:basedOn w:val="a0"/>
    <w:link w:val="a9"/>
    <w:rsid w:val="002D3B31"/>
    <w:rPr>
      <w:rFonts w:ascii="細明體" w:eastAsia="細明體" w:hAnsi="Courier New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2D3B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3B3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3B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D3B31"/>
    <w:rPr>
      <w:sz w:val="20"/>
      <w:szCs w:val="20"/>
    </w:rPr>
  </w:style>
  <w:style w:type="table" w:styleId="af">
    <w:name w:val="Table Grid"/>
    <w:basedOn w:val="a1"/>
    <w:uiPriority w:val="59"/>
    <w:rsid w:val="002D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2D3B31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縮排 字元"/>
    <w:basedOn w:val="a0"/>
    <w:link w:val="af0"/>
    <w:uiPriority w:val="99"/>
    <w:rsid w:val="002D3B31"/>
  </w:style>
  <w:style w:type="paragraph" w:styleId="3">
    <w:name w:val="Body Text Indent 3"/>
    <w:basedOn w:val="a"/>
    <w:link w:val="30"/>
    <w:unhideWhenUsed/>
    <w:rsid w:val="002D3B31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rsid w:val="002D3B31"/>
    <w:rPr>
      <w:sz w:val="16"/>
      <w:szCs w:val="16"/>
    </w:rPr>
  </w:style>
  <w:style w:type="paragraph" w:customStyle="1" w:styleId="Default">
    <w:name w:val="Default"/>
    <w:rsid w:val="002D3B31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2">
    <w:name w:val="條"/>
    <w:basedOn w:val="a"/>
    <w:rsid w:val="002D3B31"/>
    <w:pPr>
      <w:suppressAutoHyphens/>
      <w:spacing w:before="100" w:line="340" w:lineRule="exact"/>
      <w:ind w:leftChars="150" w:left="920" w:rightChars="50" w:right="120" w:hangingChars="200" w:hanging="560"/>
      <w:jc w:val="both"/>
    </w:pPr>
    <w:rPr>
      <w:rFonts w:eastAsia="標楷體"/>
      <w:sz w:val="28"/>
      <w:szCs w:val="26"/>
    </w:rPr>
  </w:style>
  <w:style w:type="paragraph" w:styleId="af3">
    <w:name w:val="Note Heading"/>
    <w:basedOn w:val="a"/>
    <w:next w:val="a"/>
    <w:link w:val="af4"/>
    <w:rsid w:val="002D3B31"/>
    <w:pPr>
      <w:jc w:val="center"/>
    </w:pPr>
    <w:rPr>
      <w:rFonts w:ascii="標楷體" w:eastAsia="標楷體" w:hint="eastAsia"/>
    </w:rPr>
  </w:style>
  <w:style w:type="character" w:customStyle="1" w:styleId="af4">
    <w:name w:val="註釋標題 字元"/>
    <w:basedOn w:val="a0"/>
    <w:link w:val="af3"/>
    <w:rsid w:val="002D3B31"/>
    <w:rPr>
      <w:rFonts w:ascii="標楷體" w:eastAsia="標楷體" w:hAnsi="Times New Roman" w:cs="Times New Roman"/>
      <w:szCs w:val="24"/>
    </w:rPr>
  </w:style>
  <w:style w:type="paragraph" w:styleId="Web">
    <w:name w:val="Normal (Web)"/>
    <w:basedOn w:val="a"/>
    <w:rsid w:val="002D3B31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character" w:styleId="af5">
    <w:name w:val="page number"/>
    <w:basedOn w:val="a0"/>
    <w:rsid w:val="002D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9FF8-1223-4635-BF6B-332CD69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938</Words>
  <Characters>5349</Characters>
  <Application>Microsoft Office Word</Application>
  <DocSecurity>0</DocSecurity>
  <Lines>44</Lines>
  <Paragraphs>12</Paragraphs>
  <ScaleCrop>false</ScaleCrop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李春宜</dc:creator>
  <cp:lastModifiedBy>000518</cp:lastModifiedBy>
  <cp:revision>8</cp:revision>
  <cp:lastPrinted>2018-02-26T07:46:00Z</cp:lastPrinted>
  <dcterms:created xsi:type="dcterms:W3CDTF">2018-03-15T01:03:00Z</dcterms:created>
  <dcterms:modified xsi:type="dcterms:W3CDTF">2018-03-15T06:39:00Z</dcterms:modified>
</cp:coreProperties>
</file>