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EA" w:rsidRPr="005C621E" w:rsidRDefault="000953EA" w:rsidP="000953EA">
      <w:pPr>
        <w:spacing w:line="340" w:lineRule="exact"/>
        <w:ind w:right="249"/>
        <w:jc w:val="right"/>
        <w:rPr>
          <w:rFonts w:ascii="標楷體" w:eastAsia="標楷體"/>
          <w:b/>
          <w:bCs/>
          <w:spacing w:val="-4"/>
          <w:w w:val="80"/>
          <w:sz w:val="32"/>
          <w:szCs w:val="32"/>
        </w:rPr>
      </w:pPr>
      <w:bookmarkStart w:id="0" w:name="附件20"/>
    </w:p>
    <w:bookmarkEnd w:id="0"/>
    <w:p w:rsidR="000953EA" w:rsidRPr="005C621E" w:rsidRDefault="000953EA" w:rsidP="000953EA">
      <w:pPr>
        <w:spacing w:line="320" w:lineRule="exact"/>
        <w:ind w:right="496"/>
        <w:jc w:val="center"/>
        <w:rPr>
          <w:rFonts w:ascii="標楷體" w:eastAsia="標楷體"/>
          <w:b/>
          <w:bCs/>
          <w:spacing w:val="-4"/>
          <w:w w:val="80"/>
          <w:sz w:val="32"/>
          <w:szCs w:val="32"/>
        </w:rPr>
      </w:pPr>
      <w:r w:rsidRPr="005C621E">
        <w:rPr>
          <w:rFonts w:ascii="標楷體" w:eastAsia="標楷體" w:hAnsi="標楷體" w:hint="eastAsia"/>
          <w:sz w:val="32"/>
          <w:szCs w:val="32"/>
        </w:rPr>
        <w:t>心理師考試規則第7</w:t>
      </w:r>
      <w:r w:rsidRPr="005C621E">
        <w:rPr>
          <w:rFonts w:ascii="標楷體" w:eastAsia="標楷體" w:hAnsi="標楷體"/>
          <w:sz w:val="32"/>
          <w:szCs w:val="32"/>
        </w:rPr>
        <w:t>條</w:t>
      </w:r>
      <w:r w:rsidRPr="005C621E">
        <w:rPr>
          <w:rFonts w:ascii="標楷體" w:eastAsia="標楷體" w:hAnsi="標楷體" w:hint="eastAsia"/>
          <w:sz w:val="32"/>
          <w:szCs w:val="32"/>
        </w:rPr>
        <w:t>第3項</w:t>
      </w:r>
      <w:r w:rsidRPr="005C621E">
        <w:rPr>
          <w:rFonts w:ascii="標楷體" w:eastAsia="標楷體" w:hAnsi="標楷體"/>
          <w:sz w:val="32"/>
          <w:szCs w:val="32"/>
        </w:rPr>
        <w:t>准予採認之案例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08"/>
        <w:gridCol w:w="4765"/>
      </w:tblGrid>
      <w:tr w:rsidR="000953EA" w:rsidRPr="005C621E" w:rsidTr="00E723D5">
        <w:tc>
          <w:tcPr>
            <w:tcW w:w="534" w:type="dxa"/>
            <w:shd w:val="clear" w:color="auto" w:fill="D9D9D9"/>
            <w:textDirection w:val="tbRlV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113" w:right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域領</w:t>
            </w:r>
          </w:p>
        </w:tc>
        <w:tc>
          <w:tcPr>
            <w:tcW w:w="4208" w:type="dxa"/>
            <w:shd w:val="clear" w:color="auto" w:fill="D9D9D9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各學校出具之「主修諮商心理學程證明書」所載科目</w:t>
            </w:r>
          </w:p>
        </w:tc>
        <w:tc>
          <w:tcPr>
            <w:tcW w:w="4765" w:type="dxa"/>
            <w:shd w:val="clear" w:color="auto" w:fill="D9D9D9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予以採認科目</w:t>
            </w: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一、諮商與心理治療理論領域課程</w:t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心理治療專題</w:t>
            </w:r>
          </w:p>
        </w:tc>
        <w:tc>
          <w:tcPr>
            <w:tcW w:w="4765" w:type="dxa"/>
            <w:vMerge w:val="restart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（一）諮商與心理治療理論（研究或專題研究）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（二）諮商理論（研究或專題研究）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（三）心理治療理論（研究或專題研究）</w:t>
            </w:r>
          </w:p>
          <w:p w:rsidR="000953EA" w:rsidRPr="005C621E" w:rsidRDefault="000953EA" w:rsidP="00E723D5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（四）諮商理論與技術（研究或專題研究）</w:t>
            </w: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心理治療專題(一)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高等諮商心理學專題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高等諮商與心理治療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諮商心理治療理論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諮商的理論基礎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諮商的理論與基礎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諮商理論基礎研究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諮商理論與實務專題</w:t>
            </w:r>
          </w:p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【於理論與實務領域擇一採認】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諮商與心理治療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諮商與心理治療理論專題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個別諮商理論與實務專題</w:t>
            </w:r>
          </w:p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【於理論與實務領域擇一採認】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二、諮商與心理治療實務領域課程</w:t>
            </w:r>
            <w:r w:rsidRPr="005C621E">
              <w:rPr>
                <w:rFonts w:ascii="標楷體" w:eastAsia="標楷體" w:hAnsi="標楷體" w:cs="新細明體"/>
                <w:kern w:val="0"/>
                <w:szCs w:val="24"/>
              </w:rPr>
              <w:br w:type="page"/>
            </w:r>
            <w:r w:rsidRPr="005C621E">
              <w:rPr>
                <w:rFonts w:ascii="標楷體" w:eastAsia="標楷體" w:hAnsi="標楷體" w:cs="新細明體"/>
                <w:kern w:val="0"/>
                <w:szCs w:val="24"/>
              </w:rPr>
              <w:br w:type="page"/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諮商心理治療技術</w:t>
            </w:r>
          </w:p>
        </w:tc>
        <w:tc>
          <w:tcPr>
            <w:tcW w:w="4765" w:type="dxa"/>
            <w:vMerge w:val="restart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（一）諮商與心理治療實務（研究或專題研究）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（二）諮商與心理治療技術（研究或專題研究）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（三）諮商技術（研究或專題研究）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（四）諮商實務（研究或專題研究）</w:t>
            </w: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諮商技術與實務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諮商技術與實務專題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諮商技術與實務專題研究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諮商原理與實務</w:t>
            </w:r>
          </w:p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【於理論與實務領域擇一採認】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諮商與心理治療技術專題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諮商與心理治療理論實務專題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諮商與心理治療實務專題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諮商技巧與實務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個別諮商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804799" w:rsidRPr="005C621E" w:rsidTr="00E723D5">
        <w:trPr>
          <w:trHeight w:val="369"/>
        </w:trPr>
        <w:tc>
          <w:tcPr>
            <w:tcW w:w="534" w:type="dxa"/>
            <w:vMerge/>
          </w:tcPr>
          <w:p w:rsidR="00804799" w:rsidRPr="005C621E" w:rsidRDefault="00804799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804799" w:rsidRPr="005C621E" w:rsidRDefault="00804799" w:rsidP="00804799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個別諮商理論與實務專題</w:t>
            </w:r>
          </w:p>
          <w:p w:rsidR="00804799" w:rsidRPr="005C621E" w:rsidRDefault="00804799" w:rsidP="00804799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【於理論與實務領域擇一採認】</w:t>
            </w:r>
          </w:p>
        </w:tc>
        <w:tc>
          <w:tcPr>
            <w:tcW w:w="4765" w:type="dxa"/>
            <w:vMerge/>
          </w:tcPr>
          <w:p w:rsidR="00804799" w:rsidRPr="005C621E" w:rsidRDefault="00804799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E723D5" w:rsidRDefault="00E723D5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4E3744">
              <w:rPr>
                <w:rFonts w:ascii="標楷體" w:eastAsia="標楷體" w:hAnsi="標楷體" w:cs="新細明體" w:hint="eastAsia"/>
                <w:kern w:val="0"/>
                <w:szCs w:val="24"/>
              </w:rPr>
              <w:t>進階社區諮商實務（博士班）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E723D5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79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諮商技術與實務見習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三、諮商倫理與法規領域課程</w:t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心理治療倫理專題</w:t>
            </w:r>
          </w:p>
        </w:tc>
        <w:tc>
          <w:tcPr>
            <w:tcW w:w="4765" w:type="dxa"/>
            <w:vMerge w:val="restart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（一）諮商（專業）倫理與法規（研究或專題研究）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（二）諮商（專業）倫理（研究或專題研究）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（三）諮商與心理治療（專業）倫理（研究或專題研究）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（四）心理與諮商專業倫理（研究或專題研究）</w:t>
            </w:r>
          </w:p>
          <w:p w:rsidR="000953EA" w:rsidRPr="005C621E" w:rsidRDefault="000953EA" w:rsidP="00E723D5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（五）諮商倫理與專業發展（研究或專題研究）</w:t>
            </w: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心理諮商與專業倫理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助人專業倫理研究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專業倫理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專業倫理專題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諮商倫理專題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諮商倫理與法律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諮商倫理與相關法規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諮商倫理與相關法規研究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諮商專業倫理專題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諮商專業倫理與法律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諮商與心理治療的倫理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</w:tbl>
    <w:p w:rsidR="000953EA" w:rsidRPr="005C621E" w:rsidRDefault="000953EA" w:rsidP="000953EA">
      <w:pPr>
        <w:spacing w:line="220" w:lineRule="exact"/>
        <w:ind w:left="113" w:right="113"/>
        <w:jc w:val="center"/>
        <w:rPr>
          <w:rFonts w:ascii="標楷體" w:eastAsia="標楷體" w:hAnsi="標楷體" w:cs="新細明體"/>
          <w:kern w:val="0"/>
          <w:sz w:val="22"/>
        </w:rPr>
        <w:sectPr w:rsidR="000953EA" w:rsidRPr="005C621E" w:rsidSect="00E723D5">
          <w:pgSz w:w="11907" w:h="16840" w:code="9"/>
          <w:pgMar w:top="532" w:right="1134" w:bottom="426" w:left="1134" w:header="227" w:footer="567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08"/>
        <w:gridCol w:w="4765"/>
      </w:tblGrid>
      <w:tr w:rsidR="000953EA" w:rsidRPr="005C621E" w:rsidTr="00E723D5">
        <w:trPr>
          <w:trHeight w:val="340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四、心理健康與變態心理學領域課程</w:t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心理病理學專題</w:t>
            </w:r>
          </w:p>
        </w:tc>
        <w:tc>
          <w:tcPr>
            <w:tcW w:w="4765" w:type="dxa"/>
            <w:vMerge w:val="restart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（一）心理衛生（研究或專題研究）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（二）變態心理學（研究或專題研究）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（三）心理病理學（研究或專題研究）</w:t>
            </w:r>
          </w:p>
          <w:p w:rsidR="000953EA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（四）心理健康學（研究或專題研究）</w:t>
            </w:r>
          </w:p>
          <w:p w:rsidR="000953EA" w:rsidRPr="00892D52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（五）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社區心理衛生</w:t>
            </w: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（研究或專題研究）</w:t>
            </w: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心理病理總論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心理衛生專題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高等心理病理學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變態心理學專題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變態心理學專題：精神分析取向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變態心理學專題研討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五、個案評估與心理衡鑑領域課程</w:t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心理測驗與編製（制）</w:t>
            </w:r>
          </w:p>
        </w:tc>
        <w:tc>
          <w:tcPr>
            <w:tcW w:w="4765" w:type="dxa"/>
            <w:vMerge w:val="restart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（一）心理測驗（評估、衡鑑、評量或診斷）（研究或專題研究）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（二）心理測驗與衡鑑（研究或專題研究）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（三）心理評量測驗（研究或專題研究）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（四）心理測驗與評量實務（研究或專題研究）</w:t>
            </w:r>
          </w:p>
          <w:p w:rsidR="000953EA" w:rsidRPr="005C621E" w:rsidRDefault="000953EA" w:rsidP="00E723D5">
            <w:pPr>
              <w:spacing w:line="320" w:lineRule="exact"/>
              <w:ind w:left="720" w:right="77" w:hangingChars="300" w:hanging="720"/>
              <w:jc w:val="both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（五）心理測驗理論與技術（研究或專題研究）</w:t>
            </w: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心理測驗與衡鑑專題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心理測驗與諮商評估專題研究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心理評估專題研究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心理評量研究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心理評量與衡鑑研究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心理衡鑑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心理衡鑑研究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心理衡鑑專題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心理衡鑑專題研究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心理衡鑑與評量專題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心理衡鑑與個案評估專題研究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高等心理衡鑑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測驗發展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諮商評量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臨床心理衡鑑(一)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個案評估與心理衡鑑專題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804799" w:rsidRPr="005C621E" w:rsidTr="00E723D5">
        <w:trPr>
          <w:trHeight w:val="340"/>
        </w:trPr>
        <w:tc>
          <w:tcPr>
            <w:tcW w:w="534" w:type="dxa"/>
            <w:vMerge/>
          </w:tcPr>
          <w:p w:rsidR="00804799" w:rsidRPr="005C621E" w:rsidRDefault="00804799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804799" w:rsidRPr="005C621E" w:rsidRDefault="00804799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3744">
              <w:rPr>
                <w:rFonts w:ascii="標楷體" w:eastAsia="標楷體" w:hAnsi="標楷體" w:cs="新細明體" w:hint="eastAsia"/>
                <w:kern w:val="0"/>
                <w:szCs w:val="24"/>
              </w:rPr>
              <w:t>行為與心理衡鑑</w:t>
            </w:r>
          </w:p>
        </w:tc>
        <w:tc>
          <w:tcPr>
            <w:tcW w:w="4765" w:type="dxa"/>
            <w:vMerge/>
          </w:tcPr>
          <w:p w:rsidR="00804799" w:rsidRPr="005C621E" w:rsidRDefault="00804799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804799" w:rsidRDefault="00804799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0479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測驗原理與實務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六、團體諮商與心理治療領域課程</w:t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高等團體諮商心理治療</w:t>
            </w:r>
          </w:p>
        </w:tc>
        <w:tc>
          <w:tcPr>
            <w:tcW w:w="4765" w:type="dxa"/>
            <w:vMerge w:val="restart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（一）團體諮商理論與實務或團體諮商理論與技術（研究或專題研究）</w:t>
            </w:r>
          </w:p>
          <w:p w:rsidR="000953EA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（二）團體諮商（研究或專題研究）</w:t>
            </w:r>
          </w:p>
          <w:p w:rsidR="000953EA" w:rsidRPr="00716C18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三）團體心理治療</w:t>
            </w: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（研究或專題研究）</w:t>
            </w: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團體心理治療專題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團體動力與諮商研究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團體輔導與諮商研究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團體諮商專題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團體諮商理論研究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團體諮商與心理治療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團體諮商與心理治療專題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團體諮商與心理治療理論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團體諮商與實習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團體諮商與輔導專題研究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40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諮商心理學專題-團體諮商實務研究</w:t>
            </w:r>
          </w:p>
        </w:tc>
        <w:tc>
          <w:tcPr>
            <w:tcW w:w="4765" w:type="dxa"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97"/>
        </w:trPr>
        <w:tc>
          <w:tcPr>
            <w:tcW w:w="9507" w:type="dxa"/>
            <w:gridSpan w:val="3"/>
          </w:tcPr>
          <w:p w:rsidR="000953EA" w:rsidRPr="005C621E" w:rsidRDefault="000953EA" w:rsidP="00E723D5">
            <w:pPr>
              <w:spacing w:line="320" w:lineRule="exact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註：</w:t>
            </w:r>
            <w:r w:rsidRPr="005C621E">
              <w:rPr>
                <w:rFonts w:ascii="標楷體" w:eastAsia="標楷體" w:hAnsi="標楷體" w:hint="eastAsia"/>
                <w:szCs w:val="24"/>
              </w:rPr>
              <w:t>各學校出具之「主修諮商心理學程證明書」，學科名稱（含兼職實習）分為上、下二科目或（一）、（二）二科目或I、II二科目等情形，其學分數併計至多採計三學分。</w:t>
            </w:r>
          </w:p>
        </w:tc>
      </w:tr>
    </w:tbl>
    <w:p w:rsidR="000953EA" w:rsidRPr="005C621E" w:rsidRDefault="000953EA" w:rsidP="000953EA">
      <w:pPr>
        <w:spacing w:line="320" w:lineRule="exact"/>
        <w:ind w:right="496"/>
        <w:rPr>
          <w:rFonts w:ascii="標楷體" w:eastAsia="標楷體"/>
          <w:b/>
          <w:bCs/>
          <w:spacing w:val="-4"/>
          <w:w w:val="80"/>
          <w:sz w:val="32"/>
          <w:szCs w:val="32"/>
        </w:rPr>
      </w:pPr>
    </w:p>
    <w:p w:rsidR="000953EA" w:rsidRDefault="000953EA" w:rsidP="000953EA">
      <w:pPr>
        <w:spacing w:line="320" w:lineRule="exact"/>
        <w:ind w:right="496"/>
        <w:rPr>
          <w:rFonts w:ascii="標楷體" w:eastAsia="標楷體"/>
          <w:b/>
          <w:bCs/>
          <w:spacing w:val="-4"/>
          <w:w w:val="80"/>
          <w:sz w:val="32"/>
          <w:szCs w:val="32"/>
        </w:rPr>
      </w:pPr>
    </w:p>
    <w:p w:rsidR="00227AD9" w:rsidRPr="005C621E" w:rsidRDefault="00227AD9" w:rsidP="000953EA">
      <w:pPr>
        <w:spacing w:line="320" w:lineRule="exact"/>
        <w:ind w:right="496"/>
        <w:rPr>
          <w:rFonts w:ascii="標楷體" w:eastAsia="標楷體"/>
          <w:b/>
          <w:bCs/>
          <w:spacing w:val="-4"/>
          <w:w w:val="80"/>
          <w:sz w:val="32"/>
          <w:szCs w:val="32"/>
        </w:rPr>
      </w:pPr>
    </w:p>
    <w:p w:rsidR="000953EA" w:rsidRPr="005C621E" w:rsidRDefault="000953EA" w:rsidP="000953EA">
      <w:pPr>
        <w:spacing w:line="320" w:lineRule="exact"/>
        <w:ind w:right="496"/>
        <w:jc w:val="center"/>
        <w:rPr>
          <w:rFonts w:ascii="標楷體" w:eastAsia="標楷體" w:hAnsi="標楷體"/>
          <w:sz w:val="32"/>
          <w:szCs w:val="32"/>
        </w:rPr>
      </w:pPr>
      <w:r w:rsidRPr="005C621E">
        <w:rPr>
          <w:rFonts w:ascii="標楷體" w:eastAsia="標楷體" w:hAnsi="標楷體" w:hint="eastAsia"/>
          <w:sz w:val="32"/>
          <w:szCs w:val="32"/>
        </w:rPr>
        <w:t>心理師考試規則第7</w:t>
      </w:r>
      <w:r w:rsidRPr="005C621E">
        <w:rPr>
          <w:rFonts w:ascii="標楷體" w:eastAsia="標楷體" w:hAnsi="標楷體"/>
          <w:sz w:val="32"/>
          <w:szCs w:val="32"/>
        </w:rPr>
        <w:t>條</w:t>
      </w:r>
      <w:r w:rsidRPr="005C621E">
        <w:rPr>
          <w:rFonts w:ascii="標楷體" w:eastAsia="標楷體" w:hAnsi="標楷體" w:hint="eastAsia"/>
          <w:sz w:val="32"/>
          <w:szCs w:val="32"/>
        </w:rPr>
        <w:t>第3項</w:t>
      </w:r>
      <w:r w:rsidRPr="005C621E">
        <w:rPr>
          <w:rFonts w:ascii="標楷體" w:eastAsia="標楷體" w:hAnsi="標楷體"/>
          <w:sz w:val="32"/>
          <w:szCs w:val="32"/>
        </w:rPr>
        <w:t>不予採認之案例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08"/>
        <w:gridCol w:w="4765"/>
      </w:tblGrid>
      <w:tr w:rsidR="000953EA" w:rsidRPr="005C621E" w:rsidTr="00E723D5">
        <w:tc>
          <w:tcPr>
            <w:tcW w:w="534" w:type="dxa"/>
            <w:shd w:val="clear" w:color="auto" w:fill="D9D9D9"/>
            <w:textDirection w:val="tbRlV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113" w:right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域領</w:t>
            </w:r>
          </w:p>
        </w:tc>
        <w:tc>
          <w:tcPr>
            <w:tcW w:w="4208" w:type="dxa"/>
            <w:shd w:val="clear" w:color="auto" w:fill="D9D9D9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各學校出具之「主修諮商心理學程證明書」所載科目</w:t>
            </w:r>
          </w:p>
        </w:tc>
        <w:tc>
          <w:tcPr>
            <w:tcW w:w="4765" w:type="dxa"/>
            <w:shd w:val="clear" w:color="auto" w:fill="D9D9D9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不予比照採認科目</w:t>
            </w: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一、諮商與心理治療理論領域課程</w:t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生涯發展與諮商專題</w:t>
            </w:r>
          </w:p>
        </w:tc>
        <w:tc>
          <w:tcPr>
            <w:tcW w:w="4765" w:type="dxa"/>
            <w:vMerge w:val="restart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（一）諮商與心理治療理論（研究或專題研究）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（二）諮商理論（研究或專題研究）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（三）心理治療理論（研究或專題研究）</w:t>
            </w:r>
          </w:p>
          <w:p w:rsidR="000953EA" w:rsidRPr="005C621E" w:rsidRDefault="000953EA" w:rsidP="00E723D5">
            <w:pPr>
              <w:spacing w:line="320" w:lineRule="exact"/>
              <w:ind w:left="720" w:right="219" w:hangingChars="300" w:hanging="720"/>
              <w:jc w:val="both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（四）諮商理論與技術（研究或專題研究）</w:t>
            </w: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存在與意志療法專題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完形治療專題研究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 xml:space="preserve">悲傷輔導專題討論 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焦點解決短期諮商專題研究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短期心理治療研究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短期心理諮商研究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短期諮商專題研究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認知行為治療研究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醫療諮商專題討論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藝術治療(一)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藝術治療(二)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ind w:left="113" w:right="113"/>
              <w:jc w:val="center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藝術治療研究</w:t>
            </w:r>
          </w:p>
        </w:tc>
        <w:tc>
          <w:tcPr>
            <w:tcW w:w="4765" w:type="dxa"/>
            <w:vMerge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藝術治療理論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藝術治療歷史與理論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家庭諮商理論專題研究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二、諮商與心理治療實務領域課程</w:t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心理劇</w:t>
            </w:r>
          </w:p>
        </w:tc>
        <w:tc>
          <w:tcPr>
            <w:tcW w:w="4765" w:type="dxa"/>
            <w:vMerge w:val="restart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（一）諮商與心理治療實務（研究或專題研究）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（二）諮商與心理治療技術（研究或專題研究）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（三）諮商技術（研究或專題研究）</w:t>
            </w:r>
          </w:p>
          <w:p w:rsidR="000953EA" w:rsidRPr="005C621E" w:rsidRDefault="000953EA" w:rsidP="00E723D5">
            <w:pPr>
              <w:spacing w:line="320" w:lineRule="exact"/>
              <w:ind w:right="496"/>
              <w:jc w:val="both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（四）諮商實務（研究或專題研究）</w:t>
            </w: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企業員工諮商專題研究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危機處理專題研究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完形治療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身心治療與生理回饋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兒童諮商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社區問題與特殊個案處理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表現性技法在心理治療的應用</w:t>
            </w:r>
          </w:p>
        </w:tc>
        <w:tc>
          <w:tcPr>
            <w:tcW w:w="4765" w:type="dxa"/>
            <w:vMerge/>
            <w:vAlign w:val="center"/>
          </w:tcPr>
          <w:p w:rsidR="000953EA" w:rsidRPr="005C621E" w:rsidRDefault="000953EA" w:rsidP="00E723D5">
            <w:pPr>
              <w:spacing w:line="320" w:lineRule="exact"/>
              <w:ind w:left="621" w:right="496" w:hangingChars="250" w:hanging="621"/>
              <w:jc w:val="both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哀傷諮商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客體關係理論與實務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家族藝術治療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發展心理學專題研究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短期治療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短期諮商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短期心理諮商研究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婚姻與家庭諮商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進階遊戲治療專題研究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遊戲治療研究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輔導原理與實務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諮商歷程研究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69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臨床藝術治療(含病理與診斷)II-成人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97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臨床藝術治療(含病理與診斷)I-兒童、青少年</w:t>
            </w:r>
          </w:p>
        </w:tc>
        <w:tc>
          <w:tcPr>
            <w:tcW w:w="4765" w:type="dxa"/>
            <w:vMerge w:val="restart"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97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醫療諮商專題討論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97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藝術治療(二)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97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藝術治療工作坊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97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藝術治療專題研究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397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藝術治療專題講座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2268"/>
        </w:trPr>
        <w:tc>
          <w:tcPr>
            <w:tcW w:w="534" w:type="dxa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三、諮商倫理與</w:t>
            </w:r>
          </w:p>
          <w:p w:rsidR="000953EA" w:rsidRPr="005C621E" w:rsidRDefault="000953EA" w:rsidP="00E723D5">
            <w:pPr>
              <w:spacing w:line="220" w:lineRule="exact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法規領域課程</w:t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藝術治療倫理</w:t>
            </w:r>
          </w:p>
        </w:tc>
        <w:tc>
          <w:tcPr>
            <w:tcW w:w="4765" w:type="dxa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（一）諮商（專業）倫理與法規（研究或專題研究）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（二）諮商（專業）倫理（研究或專題研究）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（三）諮商與心理治療（專業）倫理（研究或專題研究）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（四）心理與諮商專業倫理（研究或專題研究）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（五）諮商倫理與專業發展（研究或專題研究）</w:t>
            </w: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四、心理健康與變態心理學領域課程</w:t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人格心理學研究</w:t>
            </w:r>
          </w:p>
        </w:tc>
        <w:tc>
          <w:tcPr>
            <w:tcW w:w="4765" w:type="dxa"/>
            <w:vMerge w:val="restart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（一）心理衛生（研究或專題研究）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（二）變態心理學（研究或專題研究）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（三）心理病理學（研究或專題研究）</w:t>
            </w:r>
          </w:p>
          <w:p w:rsidR="000953EA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（四）心理健康學（研究或專題研究）</w:t>
            </w:r>
          </w:p>
          <w:p w:rsidR="000953EA" w:rsidRPr="00716C18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五）社區心理衛生</w:t>
            </w: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（研究或專題研究）</w:t>
            </w: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人格心理學專題研究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犯罪心理學專題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自殺學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兒童心理病理學研究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家庭危機處置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健康心理學研究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發展心理學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發展心理學研究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進階發展心理學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臨床診斷與介入專題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五、個案評估與心理衡鑑領域課程</w:t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DSM研究</w:t>
            </w:r>
          </w:p>
        </w:tc>
        <w:tc>
          <w:tcPr>
            <w:tcW w:w="4765" w:type="dxa"/>
            <w:vMerge w:val="restart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（一）心理測驗（評估、衡鑑、評量或診斷）（研究或專題研究）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（二）心理測驗與衡鑑（研究或專題研究）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（三）心理評量測驗（研究或專題研究）</w:t>
            </w:r>
          </w:p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（四）心理測驗與評量實務（研究或專題研究）</w:t>
            </w:r>
          </w:p>
          <w:p w:rsidR="000953EA" w:rsidRPr="005C621E" w:rsidRDefault="000953EA" w:rsidP="00E723D5">
            <w:pPr>
              <w:spacing w:line="320" w:lineRule="exact"/>
              <w:ind w:left="720" w:right="77" w:hangingChars="300" w:hanging="720"/>
              <w:jc w:val="both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（五）心理測驗理論與技術（研究或專題研究）</w:t>
            </w: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兒童臨床心理衡鑑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高等教育統計研究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教育研究法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教育測驗與評量研究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測驗編製研究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學習困擾與診斷研究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臨床藝術治療(含病理與診斷)I-兒童、青少年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臨床藝術治療II-成人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454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藝術治療衡鑑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</w:tbl>
    <w:p w:rsidR="000953EA" w:rsidRPr="005C621E" w:rsidRDefault="000953EA" w:rsidP="000953EA">
      <w:pPr>
        <w:spacing w:line="220" w:lineRule="exact"/>
        <w:sectPr w:rsidR="000953EA" w:rsidRPr="005C621E" w:rsidSect="00E723D5">
          <w:pgSz w:w="11907" w:h="16840" w:code="9"/>
          <w:pgMar w:top="532" w:right="1134" w:bottom="426" w:left="1134" w:header="227" w:footer="567" w:gutter="0"/>
          <w:cols w:space="425"/>
          <w:docGrid w:type="lines" w:linePitch="360"/>
        </w:sect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08"/>
        <w:gridCol w:w="4765"/>
      </w:tblGrid>
      <w:tr w:rsidR="000953EA" w:rsidRPr="005C621E" w:rsidTr="00E723D5">
        <w:trPr>
          <w:trHeight w:val="567"/>
        </w:trPr>
        <w:tc>
          <w:tcPr>
            <w:tcW w:w="534" w:type="dxa"/>
            <w:vMerge w:val="restart"/>
          </w:tcPr>
          <w:p w:rsidR="000953EA" w:rsidRPr="005C621E" w:rsidRDefault="000953EA" w:rsidP="00E723D5">
            <w:pPr>
              <w:spacing w:line="2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lastRenderedPageBreak/>
              <w:br w:type="page"/>
            </w: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六、團體諮商與心理治療領域課程</w:t>
            </w: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心理劇專題研究</w:t>
            </w:r>
          </w:p>
        </w:tc>
        <w:tc>
          <w:tcPr>
            <w:tcW w:w="4765" w:type="dxa"/>
            <w:vMerge w:val="restart"/>
            <w:vAlign w:val="center"/>
          </w:tcPr>
          <w:p w:rsidR="000953EA" w:rsidRPr="005C621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（一）團體諮商理論與實務或團體諮商理論與技術（研究或專題研究）</w:t>
            </w:r>
          </w:p>
          <w:p w:rsidR="000953EA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（二）團體諮商（研究或專題研究）</w:t>
            </w:r>
          </w:p>
          <w:p w:rsidR="000953EA" w:rsidRPr="008E0CFE" w:rsidRDefault="000953EA" w:rsidP="00E723D5">
            <w:pPr>
              <w:widowControl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三）團體心理治療</w:t>
            </w: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（研究或專題研究）</w:t>
            </w:r>
          </w:p>
        </w:tc>
      </w:tr>
      <w:tr w:rsidR="000953EA" w:rsidRPr="005C621E" w:rsidTr="00E723D5">
        <w:trPr>
          <w:trHeight w:val="567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園藝治療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567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C621E">
              <w:rPr>
                <w:rFonts w:ascii="標楷體" w:eastAsia="標楷體" w:hAnsi="標楷體" w:hint="eastAsia"/>
                <w:szCs w:val="24"/>
              </w:rPr>
              <w:t>團體藝術治療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  <w:tr w:rsidR="000953EA" w:rsidRPr="005C621E" w:rsidTr="00E723D5">
        <w:trPr>
          <w:trHeight w:val="567"/>
        </w:trPr>
        <w:tc>
          <w:tcPr>
            <w:tcW w:w="534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:rsidR="000953EA" w:rsidRPr="005C621E" w:rsidRDefault="000953EA" w:rsidP="00E723D5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21E">
              <w:rPr>
                <w:rFonts w:ascii="標楷體" w:eastAsia="標楷體" w:hAnsi="標楷體" w:cs="新細明體" w:hint="eastAsia"/>
                <w:kern w:val="0"/>
                <w:szCs w:val="24"/>
              </w:rPr>
              <w:t>結構性團體諮商專題研究</w:t>
            </w:r>
          </w:p>
        </w:tc>
        <w:tc>
          <w:tcPr>
            <w:tcW w:w="4765" w:type="dxa"/>
            <w:vMerge/>
          </w:tcPr>
          <w:p w:rsidR="000953EA" w:rsidRPr="005C621E" w:rsidRDefault="000953EA" w:rsidP="00E723D5">
            <w:pPr>
              <w:spacing w:line="320" w:lineRule="exact"/>
              <w:ind w:right="496"/>
              <w:rPr>
                <w:rFonts w:ascii="標楷體" w:eastAsia="標楷體"/>
                <w:b/>
                <w:bCs/>
                <w:spacing w:val="-4"/>
                <w:w w:val="80"/>
                <w:sz w:val="32"/>
                <w:szCs w:val="32"/>
              </w:rPr>
            </w:pPr>
          </w:p>
        </w:tc>
      </w:tr>
    </w:tbl>
    <w:p w:rsidR="000953EA" w:rsidRDefault="000953EA" w:rsidP="000953EA">
      <w:pPr>
        <w:spacing w:line="320" w:lineRule="exact"/>
        <w:ind w:right="496"/>
        <w:rPr>
          <w:rFonts w:ascii="標楷體" w:eastAsia="標楷體"/>
          <w:b/>
          <w:bCs/>
          <w:spacing w:val="-4"/>
          <w:w w:val="80"/>
          <w:sz w:val="32"/>
          <w:szCs w:val="32"/>
        </w:rPr>
      </w:pPr>
    </w:p>
    <w:p w:rsidR="00227AD9" w:rsidRDefault="00227AD9" w:rsidP="000953EA">
      <w:pPr>
        <w:spacing w:line="320" w:lineRule="exact"/>
        <w:ind w:right="496"/>
        <w:rPr>
          <w:rFonts w:ascii="標楷體" w:eastAsia="標楷體"/>
          <w:b/>
          <w:bCs/>
          <w:spacing w:val="-4"/>
          <w:w w:val="80"/>
          <w:sz w:val="32"/>
          <w:szCs w:val="32"/>
        </w:rPr>
      </w:pPr>
    </w:p>
    <w:p w:rsidR="00227AD9" w:rsidRDefault="00227AD9">
      <w:pPr>
        <w:widowControl/>
        <w:rPr>
          <w:rFonts w:ascii="標楷體" w:eastAsia="標楷體"/>
          <w:b/>
          <w:bCs/>
          <w:spacing w:val="-4"/>
          <w:w w:val="80"/>
          <w:sz w:val="32"/>
          <w:szCs w:val="32"/>
        </w:rPr>
      </w:pPr>
      <w:r>
        <w:rPr>
          <w:rFonts w:ascii="標楷體" w:eastAsia="標楷體"/>
          <w:b/>
          <w:bCs/>
          <w:spacing w:val="-4"/>
          <w:w w:val="80"/>
          <w:sz w:val="32"/>
          <w:szCs w:val="32"/>
        </w:rPr>
        <w:br w:type="page"/>
      </w:r>
    </w:p>
    <w:p w:rsidR="00227AD9" w:rsidRPr="005C621E" w:rsidRDefault="00227AD9" w:rsidP="00113C39">
      <w:pPr>
        <w:spacing w:afterLines="50" w:line="320" w:lineRule="exact"/>
        <w:jc w:val="right"/>
      </w:pPr>
    </w:p>
    <w:p w:rsidR="00C65169" w:rsidRPr="00BC1244" w:rsidRDefault="00C65169" w:rsidP="00C65169">
      <w:pPr>
        <w:pStyle w:val="a4"/>
        <w:spacing w:line="400" w:lineRule="exact"/>
        <w:jc w:val="both"/>
        <w:rPr>
          <w:rFonts w:ascii="標楷體" w:hAnsi="標楷體"/>
          <w:sz w:val="24"/>
        </w:rPr>
      </w:pPr>
      <w:r w:rsidRPr="00B249AE">
        <w:rPr>
          <w:rFonts w:ascii="標楷體" w:hAnsi="標楷體" w:hint="eastAsia"/>
          <w:b/>
          <w:bCs/>
          <w:spacing w:val="20"/>
          <w:sz w:val="32"/>
          <w:szCs w:val="32"/>
        </w:rPr>
        <w:t>本部社會工作師考試審議委員會決議</w:t>
      </w:r>
      <w:r w:rsidRPr="00B249AE">
        <w:rPr>
          <w:rFonts w:ascii="標楷體" w:hAnsi="標楷體" w:hint="eastAsia"/>
          <w:b/>
          <w:bCs/>
          <w:spacing w:val="20"/>
          <w:sz w:val="32"/>
          <w:szCs w:val="32"/>
          <w:shd w:val="pct15" w:color="auto" w:fill="FFFFFF"/>
        </w:rPr>
        <w:t>符合</w:t>
      </w:r>
      <w:r w:rsidRPr="00B249AE">
        <w:rPr>
          <w:rFonts w:ascii="標楷體" w:hAnsi="標楷體" w:hint="eastAsia"/>
          <w:b/>
          <w:bCs/>
          <w:spacing w:val="20"/>
          <w:sz w:val="32"/>
          <w:szCs w:val="32"/>
        </w:rPr>
        <w:t>專門職業及技術人員</w:t>
      </w:r>
      <w:r w:rsidRPr="00B249AE">
        <w:rPr>
          <w:rFonts w:ascii="標楷體" w:hAnsi="標楷體" w:hint="eastAsia"/>
          <w:b/>
          <w:bCs/>
          <w:sz w:val="32"/>
          <w:szCs w:val="32"/>
        </w:rPr>
        <w:t>高等考試社會工作師考試規則第5條規定之案例</w:t>
      </w:r>
      <w:r w:rsidRPr="001135D5">
        <w:rPr>
          <w:rFonts w:ascii="標楷體" w:hAnsi="標楷體" w:hint="eastAsia"/>
          <w:b/>
          <w:bCs/>
          <w:sz w:val="32"/>
          <w:szCs w:val="32"/>
        </w:rPr>
        <w:t xml:space="preserve">    </w:t>
      </w:r>
      <w:r w:rsidRPr="0098518F">
        <w:rPr>
          <w:rFonts w:ascii="標楷體" w:hAnsi="標楷體" w:hint="eastAsia"/>
          <w:b/>
          <w:bCs/>
          <w:sz w:val="24"/>
        </w:rPr>
        <w:t xml:space="preserve">           </w:t>
      </w:r>
      <w:r w:rsidRPr="0098518F">
        <w:rPr>
          <w:rFonts w:ascii="標楷體" w:hAnsi="標楷體" w:hint="eastAsia"/>
          <w:sz w:val="24"/>
        </w:rPr>
        <w:t xml:space="preserve"> </w:t>
      </w:r>
      <w:r>
        <w:rPr>
          <w:rFonts w:ascii="標楷體" w:hAnsi="標楷體" w:hint="eastAsia"/>
          <w:sz w:val="24"/>
        </w:rPr>
        <w:t xml:space="preserve">                                       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3"/>
        <w:gridCol w:w="3544"/>
        <w:gridCol w:w="3969"/>
      </w:tblGrid>
      <w:tr w:rsidR="00C65169" w:rsidRPr="0098518F" w:rsidTr="00E723D5">
        <w:trPr>
          <w:trHeight w:val="880"/>
          <w:tblHeader/>
        </w:trPr>
        <w:tc>
          <w:tcPr>
            <w:tcW w:w="2013" w:type="dxa"/>
            <w:shd w:val="clear" w:color="auto" w:fill="CCFF99"/>
            <w:vAlign w:val="center"/>
          </w:tcPr>
          <w:p w:rsidR="00C65169" w:rsidRPr="003A6354" w:rsidRDefault="00C65169" w:rsidP="00113C39">
            <w:pPr>
              <w:spacing w:beforeLines="50" w:afterLines="50" w:line="28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A6354">
              <w:rPr>
                <w:rFonts w:ascii="標楷體" w:eastAsia="標楷體" w:hAnsi="標楷體" w:hint="eastAsia"/>
                <w:b/>
                <w:bCs/>
              </w:rPr>
              <w:t>領域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65169" w:rsidRPr="003A6354" w:rsidRDefault="00C65169" w:rsidP="00113C39">
            <w:pPr>
              <w:spacing w:beforeLines="50" w:afterLines="50" w:line="28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A6354">
              <w:rPr>
                <w:rFonts w:ascii="標楷體" w:eastAsia="標楷體" w:hAnsi="標楷體" w:hint="eastAsia"/>
                <w:b/>
                <w:bCs/>
              </w:rPr>
              <w:t>規定修習學科</w:t>
            </w:r>
          </w:p>
        </w:tc>
        <w:tc>
          <w:tcPr>
            <w:tcW w:w="3969" w:type="dxa"/>
            <w:shd w:val="clear" w:color="auto" w:fill="CCFF99"/>
            <w:vAlign w:val="center"/>
          </w:tcPr>
          <w:p w:rsidR="00C65169" w:rsidRPr="003A6354" w:rsidRDefault="00C65169" w:rsidP="00E723D5">
            <w:pPr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A6354">
              <w:rPr>
                <w:rFonts w:ascii="標楷體" w:eastAsia="標楷體" w:hAnsi="標楷體" w:hint="eastAsia"/>
                <w:b/>
                <w:bCs/>
              </w:rPr>
              <w:t>同意比照採認之學科名稱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 w:val="restart"/>
            <w:vAlign w:val="center"/>
          </w:tcPr>
          <w:p w:rsidR="00C65169" w:rsidRPr="00965CA7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</w:rPr>
              <w:t>一、</w:t>
            </w: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社會工作概論領域</w:t>
            </w:r>
          </w:p>
        </w:tc>
        <w:tc>
          <w:tcPr>
            <w:tcW w:w="3544" w:type="dxa"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社會工作概論</w:t>
            </w:r>
          </w:p>
        </w:tc>
        <w:tc>
          <w:tcPr>
            <w:tcW w:w="3969" w:type="dxa"/>
            <w:vAlign w:val="center"/>
          </w:tcPr>
          <w:p w:rsidR="00C65169" w:rsidRPr="002B3326" w:rsidRDefault="00C65169" w:rsidP="00E723D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75C33">
              <w:rPr>
                <w:rFonts w:ascii="標楷體" w:eastAsia="標楷體" w:hAnsi="標楷體" w:hint="eastAsia"/>
                <w:sz w:val="28"/>
                <w:szCs w:val="28"/>
              </w:rPr>
              <w:t>社會工作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社會福利概論</w:t>
            </w:r>
          </w:p>
        </w:tc>
        <w:tc>
          <w:tcPr>
            <w:tcW w:w="3969" w:type="dxa"/>
            <w:vAlign w:val="center"/>
          </w:tcPr>
          <w:p w:rsidR="00C65169" w:rsidRPr="008018B0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5051">
              <w:rPr>
                <w:rFonts w:ascii="標楷體" w:eastAsia="標楷體" w:hAnsi="標楷體" w:hint="eastAsia"/>
                <w:sz w:val="28"/>
                <w:szCs w:val="28"/>
              </w:rPr>
              <w:t>社會福利導論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社會工作倫理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65169" w:rsidRPr="008018B0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018B0">
              <w:rPr>
                <w:rFonts w:ascii="標楷體" w:eastAsia="標楷體" w:hAnsi="標楷體" w:hint="eastAsia"/>
                <w:sz w:val="28"/>
                <w:szCs w:val="28"/>
              </w:rPr>
              <w:t>社會工作哲學與倫理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 w:val="restart"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二、社會工作直接服務方法領域</w:t>
            </w:r>
          </w:p>
        </w:tc>
        <w:tc>
          <w:tcPr>
            <w:tcW w:w="3544" w:type="dxa"/>
            <w:vMerge w:val="restart"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社會個案工作</w:t>
            </w:r>
          </w:p>
        </w:tc>
        <w:tc>
          <w:tcPr>
            <w:tcW w:w="3969" w:type="dxa"/>
            <w:vAlign w:val="center"/>
          </w:tcPr>
          <w:p w:rsidR="00C65169" w:rsidRPr="00ED4B8B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D4B8B">
              <w:rPr>
                <w:rFonts w:ascii="標楷體" w:eastAsia="標楷體" w:hAnsi="標楷體" w:hint="eastAsia"/>
                <w:sz w:val="28"/>
                <w:szCs w:val="28"/>
              </w:rPr>
              <w:t>進階社會個案工作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8018B0" w:rsidRDefault="00C65169" w:rsidP="00E723D5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5051">
              <w:rPr>
                <w:rFonts w:ascii="標楷體" w:eastAsia="標楷體" w:hAnsi="標楷體" w:hint="eastAsia"/>
                <w:sz w:val="28"/>
                <w:szCs w:val="28"/>
              </w:rPr>
              <w:t>社會個案工作+社會個案工作實習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社會團體工作</w:t>
            </w:r>
          </w:p>
        </w:tc>
        <w:tc>
          <w:tcPr>
            <w:tcW w:w="3969" w:type="dxa"/>
            <w:vAlign w:val="center"/>
          </w:tcPr>
          <w:p w:rsidR="00C65169" w:rsidRPr="008018B0" w:rsidRDefault="00C65169" w:rsidP="00E723D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35051">
              <w:rPr>
                <w:rFonts w:ascii="標楷體" w:eastAsia="標楷體" w:hAnsi="標楷體" w:hint="eastAsia"/>
                <w:sz w:val="28"/>
                <w:szCs w:val="28"/>
              </w:rPr>
              <w:t>社會團體工作+社會團體工作實習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Align w:val="center"/>
          </w:tcPr>
          <w:p w:rsidR="00C65169" w:rsidRPr="00965CA7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社區工作或社區組織與(社區)發展</w:t>
            </w:r>
          </w:p>
        </w:tc>
        <w:tc>
          <w:tcPr>
            <w:tcW w:w="3969" w:type="dxa"/>
            <w:vAlign w:val="center"/>
          </w:tcPr>
          <w:p w:rsidR="00C65169" w:rsidRDefault="00C65169" w:rsidP="00E723D5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5C33">
              <w:rPr>
                <w:rFonts w:ascii="標楷體" w:eastAsia="標楷體" w:hAnsi="標楷體" w:hint="eastAsia"/>
                <w:sz w:val="28"/>
                <w:szCs w:val="28"/>
              </w:rPr>
              <w:t>進階社區工作</w:t>
            </w:r>
          </w:p>
          <w:p w:rsidR="00C65169" w:rsidRPr="008018B0" w:rsidRDefault="00C65169" w:rsidP="00E723D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018B0">
              <w:rPr>
                <w:rFonts w:ascii="標楷體" w:eastAsia="標楷體" w:hAnsi="標楷體" w:hint="eastAsia"/>
              </w:rPr>
              <w:t>(比照「</w:t>
            </w:r>
            <w:r>
              <w:rPr>
                <w:rFonts w:ascii="標楷體" w:eastAsia="標楷體" w:hAnsi="標楷體" w:hint="eastAsia"/>
              </w:rPr>
              <w:t>社區工作</w:t>
            </w:r>
            <w:r w:rsidRPr="008018B0">
              <w:rPr>
                <w:rFonts w:ascii="標楷體" w:eastAsia="標楷體" w:hAnsi="標楷體" w:hint="eastAsia"/>
              </w:rPr>
              <w:t>」)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 w:val="restart"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三、人類行為與社會環境領域</w:t>
            </w:r>
          </w:p>
        </w:tc>
        <w:tc>
          <w:tcPr>
            <w:tcW w:w="3544" w:type="dxa"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社會學</w:t>
            </w:r>
          </w:p>
        </w:tc>
        <w:tc>
          <w:tcPr>
            <w:tcW w:w="3969" w:type="dxa"/>
            <w:vAlign w:val="center"/>
          </w:tcPr>
          <w:p w:rsidR="00C65169" w:rsidRPr="008018B0" w:rsidRDefault="00C65169" w:rsidP="00E723D5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5051">
              <w:rPr>
                <w:rFonts w:ascii="標楷體" w:eastAsia="標楷體" w:hAnsi="標楷體" w:hint="eastAsia"/>
                <w:sz w:val="28"/>
                <w:szCs w:val="28"/>
              </w:rPr>
              <w:t>社會學導論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心理學</w:t>
            </w:r>
          </w:p>
        </w:tc>
        <w:tc>
          <w:tcPr>
            <w:tcW w:w="3969" w:type="dxa"/>
            <w:vAlign w:val="center"/>
          </w:tcPr>
          <w:p w:rsidR="00C65169" w:rsidRPr="00294578" w:rsidRDefault="00C65169" w:rsidP="00E723D5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A91776">
              <w:rPr>
                <w:rFonts w:ascii="標楷體" w:eastAsia="標楷體" w:hAnsi="標楷體" w:hint="eastAsia"/>
                <w:sz w:val="28"/>
                <w:szCs w:val="28"/>
              </w:rPr>
              <w:t>普通心理學(一)(二)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 w:val="restart"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四、社會政策立法與行政管理領域</w:t>
            </w:r>
          </w:p>
        </w:tc>
        <w:tc>
          <w:tcPr>
            <w:tcW w:w="3544" w:type="dxa"/>
            <w:vMerge w:val="restart"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社會政策與社會立法</w:t>
            </w:r>
          </w:p>
        </w:tc>
        <w:tc>
          <w:tcPr>
            <w:tcW w:w="3969" w:type="dxa"/>
            <w:vAlign w:val="center"/>
          </w:tcPr>
          <w:p w:rsidR="00C65169" w:rsidRPr="00C75C33" w:rsidRDefault="00C65169" w:rsidP="00E723D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  <w:r w:rsidRPr="00C75C33">
              <w:rPr>
                <w:rFonts w:ascii="標楷體" w:eastAsia="標楷體" w:hAnsi="標楷體" w:hint="eastAsia"/>
                <w:sz w:val="28"/>
                <w:szCs w:val="28"/>
              </w:rPr>
              <w:t>社會政策與立法專題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C75C33" w:rsidRDefault="00C65169" w:rsidP="00E723D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5C33">
              <w:rPr>
                <w:rFonts w:ascii="標楷體" w:eastAsia="標楷體" w:hAnsi="標楷體" w:hint="eastAsia"/>
                <w:sz w:val="28"/>
                <w:szCs w:val="28"/>
              </w:rPr>
              <w:t>社會政策與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Pr="00C75C33">
              <w:rPr>
                <w:rFonts w:ascii="標楷體" w:eastAsia="標楷體" w:hAnsi="標楷體" w:hint="eastAsia"/>
                <w:sz w:val="28"/>
                <w:szCs w:val="28"/>
              </w:rPr>
              <w:t>立法專題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C75C33" w:rsidRDefault="00C65169" w:rsidP="00E723D5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5F13">
              <w:rPr>
                <w:rFonts w:ascii="標楷體" w:eastAsia="標楷體" w:hAnsi="標楷體" w:hint="eastAsia"/>
                <w:sz w:val="28"/>
                <w:szCs w:val="28"/>
              </w:rPr>
              <w:t>社會政策與立法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社會福利行政</w:t>
            </w:r>
          </w:p>
        </w:tc>
        <w:tc>
          <w:tcPr>
            <w:tcW w:w="3969" w:type="dxa"/>
            <w:vAlign w:val="center"/>
          </w:tcPr>
          <w:p w:rsidR="00C65169" w:rsidRPr="0084640B" w:rsidRDefault="002A0FE4" w:rsidP="00E723D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5051">
              <w:rPr>
                <w:rFonts w:ascii="標楷體" w:eastAsia="標楷體" w:hAnsi="標楷體" w:hint="eastAsia"/>
                <w:sz w:val="28"/>
                <w:szCs w:val="28"/>
              </w:rPr>
              <w:t>社會福利與行政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方案設計與評估</w:t>
            </w:r>
          </w:p>
        </w:tc>
        <w:tc>
          <w:tcPr>
            <w:tcW w:w="3969" w:type="dxa"/>
            <w:vAlign w:val="center"/>
          </w:tcPr>
          <w:p w:rsidR="00C65169" w:rsidRPr="008018B0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018B0">
              <w:rPr>
                <w:rFonts w:ascii="標楷體" w:eastAsia="標楷體" w:hAnsi="標楷體" w:hint="eastAsia"/>
                <w:sz w:val="28"/>
                <w:szCs w:val="28"/>
              </w:rPr>
              <w:t>服務方案設計與評估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2B3326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3326">
              <w:rPr>
                <w:rFonts w:ascii="標楷體" w:eastAsia="標楷體" w:hAnsi="標楷體" w:hint="eastAsia"/>
                <w:sz w:val="28"/>
                <w:szCs w:val="28"/>
              </w:rPr>
              <w:t>方案規劃與評估專題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2B3326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3326">
              <w:rPr>
                <w:rFonts w:ascii="標楷體" w:eastAsia="標楷體" w:hAnsi="標楷體" w:hint="eastAsia"/>
                <w:sz w:val="28"/>
                <w:szCs w:val="28"/>
              </w:rPr>
              <w:t>方案規劃與評估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2B3326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社會工作方案設計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Align w:val="center"/>
          </w:tcPr>
          <w:p w:rsidR="00C65169" w:rsidRPr="00965CA7" w:rsidRDefault="00C65169" w:rsidP="00E723D5">
            <w:pPr>
              <w:spacing w:line="360" w:lineRule="exact"/>
              <w:ind w:leftChars="-2" w:left="-5" w:firstLineChars="2" w:firstLine="6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非營利組織管理</w:t>
            </w:r>
          </w:p>
        </w:tc>
        <w:tc>
          <w:tcPr>
            <w:tcW w:w="3969" w:type="dxa"/>
            <w:vAlign w:val="center"/>
          </w:tcPr>
          <w:p w:rsidR="00C65169" w:rsidRPr="008018B0" w:rsidRDefault="00C65169" w:rsidP="00E723D5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8B0">
              <w:rPr>
                <w:rFonts w:ascii="標楷體" w:eastAsia="標楷體" w:hAnsi="標楷體" w:hint="eastAsia"/>
                <w:sz w:val="28"/>
                <w:szCs w:val="28"/>
              </w:rPr>
              <w:t>非營利組織管理專題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 w:val="restart"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五、社會工作研究法領域</w:t>
            </w:r>
          </w:p>
        </w:tc>
        <w:tc>
          <w:tcPr>
            <w:tcW w:w="3544" w:type="dxa"/>
            <w:vMerge w:val="restart"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社會工作研究法或社會研究法</w:t>
            </w:r>
          </w:p>
        </w:tc>
        <w:tc>
          <w:tcPr>
            <w:tcW w:w="3969" w:type="dxa"/>
            <w:vAlign w:val="center"/>
          </w:tcPr>
          <w:p w:rsidR="00C65169" w:rsidRPr="008018B0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8B0">
              <w:rPr>
                <w:rFonts w:ascii="標楷體" w:eastAsia="標楷體" w:hAnsi="標楷體" w:hint="eastAsia"/>
                <w:sz w:val="28"/>
                <w:szCs w:val="28"/>
              </w:rPr>
              <w:t>研究方法論(一)(二)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8018B0" w:rsidRDefault="00C65169" w:rsidP="00FF15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018B0">
              <w:rPr>
                <w:rFonts w:ascii="標楷體" w:eastAsia="標楷體" w:hAnsi="標楷體" w:hint="eastAsia"/>
                <w:sz w:val="28"/>
                <w:szCs w:val="28"/>
              </w:rPr>
              <w:t>研究方法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3F380D" w:rsidRDefault="00C65169" w:rsidP="00FF154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2B3326">
              <w:rPr>
                <w:rFonts w:ascii="標楷體" w:eastAsia="標楷體" w:hAnsi="標楷體" w:hint="eastAsia"/>
                <w:sz w:val="28"/>
                <w:szCs w:val="28"/>
              </w:rPr>
              <w:t>社會研究方法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2B3326" w:rsidRDefault="00C65169" w:rsidP="00FF1546">
            <w:pPr>
              <w:spacing w:line="36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66600">
              <w:rPr>
                <w:rFonts w:ascii="標楷體" w:eastAsia="標楷體" w:hAnsi="標楷體" w:hint="eastAsia"/>
                <w:sz w:val="28"/>
                <w:szCs w:val="28"/>
              </w:rPr>
              <w:t>高級社會研究法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866600" w:rsidRDefault="00C65169" w:rsidP="00FF15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社會工作研究方法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866600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6600">
              <w:rPr>
                <w:rFonts w:ascii="標楷體" w:eastAsia="標楷體" w:hAnsi="標楷體" w:hint="eastAsia"/>
                <w:sz w:val="28"/>
                <w:szCs w:val="28"/>
              </w:rPr>
              <w:t>高級社會研究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Pr="00866600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866600" w:rsidRDefault="00C65169" w:rsidP="00FF15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社會及行為研究法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2B3326" w:rsidRDefault="00C65169" w:rsidP="00E723D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F5F13">
              <w:rPr>
                <w:rFonts w:ascii="標楷體" w:eastAsia="標楷體" w:hAnsi="標楷體" w:hint="eastAsia"/>
                <w:sz w:val="28"/>
                <w:szCs w:val="28"/>
              </w:rPr>
              <w:t>社會科學研究方法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2B3326" w:rsidRDefault="00C65169" w:rsidP="00FF1546">
            <w:pPr>
              <w:spacing w:line="36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35051">
              <w:rPr>
                <w:rFonts w:ascii="標楷體" w:eastAsia="標楷體" w:hAnsi="標楷體" w:hint="eastAsia"/>
                <w:sz w:val="28"/>
                <w:szCs w:val="28"/>
              </w:rPr>
              <w:t>社會及行為研究方法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</w:rPr>
            </w:pPr>
            <w:r w:rsidRPr="00965CA7">
              <w:rPr>
                <w:rFonts w:ascii="標楷體" w:eastAsia="標楷體" w:hAnsi="標楷體" w:hint="eastAsia"/>
                <w:color w:val="323232"/>
                <w:sz w:val="29"/>
                <w:szCs w:val="29"/>
              </w:rPr>
              <w:t>社會統計</w:t>
            </w:r>
          </w:p>
        </w:tc>
        <w:tc>
          <w:tcPr>
            <w:tcW w:w="3969" w:type="dxa"/>
            <w:vAlign w:val="center"/>
          </w:tcPr>
          <w:p w:rsidR="00C65169" w:rsidRPr="008018B0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8B0">
              <w:rPr>
                <w:rFonts w:ascii="標楷體" w:eastAsia="標楷體" w:hAnsi="標楷體" w:hint="eastAsia"/>
                <w:sz w:val="28"/>
                <w:szCs w:val="28"/>
              </w:rPr>
              <w:t>社會計量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C75C33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8B0">
              <w:rPr>
                <w:rFonts w:ascii="標楷體" w:eastAsia="標楷體" w:hAnsi="標楷體" w:hint="eastAsia"/>
                <w:sz w:val="28"/>
                <w:szCs w:val="28"/>
              </w:rPr>
              <w:t>社會工作統計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8018B0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8B0">
              <w:rPr>
                <w:rFonts w:ascii="標楷體" w:eastAsia="標楷體" w:hAnsi="標楷體" w:hint="eastAsia"/>
                <w:sz w:val="28"/>
                <w:szCs w:val="28"/>
              </w:rPr>
              <w:t>高級社會統計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C75C33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8B0">
              <w:rPr>
                <w:rFonts w:ascii="標楷體" w:eastAsia="標楷體" w:hAnsi="標楷體" w:hint="eastAsia"/>
                <w:sz w:val="28"/>
                <w:szCs w:val="28"/>
              </w:rPr>
              <w:t>統計學</w:t>
            </w:r>
          </w:p>
        </w:tc>
      </w:tr>
      <w:tr w:rsidR="00C65169" w:rsidRPr="00637946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637946" w:rsidRDefault="00C65169" w:rsidP="00E723D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3326">
              <w:rPr>
                <w:rFonts w:ascii="標楷體" w:eastAsia="標楷體" w:hAnsi="標楷體" w:hint="eastAsia"/>
                <w:sz w:val="28"/>
                <w:szCs w:val="28"/>
              </w:rPr>
              <w:t>統計學(一)(二)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2B3326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3326">
              <w:rPr>
                <w:rFonts w:ascii="標楷體" w:eastAsia="標楷體" w:hAnsi="標楷體" w:hint="eastAsia"/>
                <w:sz w:val="28"/>
                <w:szCs w:val="28"/>
              </w:rPr>
              <w:t>教育統計學及電子計算機應用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2B3326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3326">
              <w:rPr>
                <w:rFonts w:ascii="標楷體" w:eastAsia="標楷體" w:hAnsi="標楷體" w:hint="eastAsia"/>
                <w:sz w:val="28"/>
                <w:szCs w:val="28"/>
              </w:rPr>
              <w:t>高等統計學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2B3326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3326">
              <w:rPr>
                <w:rFonts w:ascii="標楷體" w:eastAsia="標楷體" w:hAnsi="標楷體" w:hint="eastAsia"/>
                <w:sz w:val="28"/>
                <w:szCs w:val="28"/>
              </w:rPr>
              <w:t>多變項統計分析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A91776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1776">
              <w:rPr>
                <w:rFonts w:ascii="標楷體" w:eastAsia="標楷體" w:hAnsi="標楷體" w:hint="eastAsia"/>
                <w:sz w:val="28"/>
                <w:szCs w:val="28"/>
              </w:rPr>
              <w:t>心理及教育統計學(一)(二)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66600">
              <w:rPr>
                <w:rFonts w:ascii="標楷體" w:eastAsia="標楷體" w:hAnsi="標楷體" w:hint="eastAsia"/>
                <w:sz w:val="28"/>
                <w:szCs w:val="28"/>
              </w:rPr>
              <w:t>社會統計學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66600">
              <w:rPr>
                <w:rFonts w:ascii="標楷體" w:eastAsia="標楷體" w:hAnsi="標楷體" w:hint="eastAsia"/>
                <w:sz w:val="28"/>
                <w:szCs w:val="28"/>
              </w:rPr>
              <w:t>社會統計學(一)(二)</w:t>
            </w:r>
          </w:p>
        </w:tc>
      </w:tr>
      <w:tr w:rsidR="00C65169" w:rsidRPr="0098518F" w:rsidTr="00E723D5">
        <w:trPr>
          <w:cantSplit/>
          <w:trHeight w:val="567"/>
        </w:trPr>
        <w:tc>
          <w:tcPr>
            <w:tcW w:w="2013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544" w:type="dxa"/>
            <w:vMerge/>
            <w:vAlign w:val="center"/>
          </w:tcPr>
          <w:p w:rsidR="00C65169" w:rsidRPr="00965CA7" w:rsidRDefault="00C65169" w:rsidP="00E723D5">
            <w:pPr>
              <w:spacing w:line="360" w:lineRule="exact"/>
              <w:ind w:left="290" w:hangingChars="100" w:hanging="290"/>
              <w:jc w:val="both"/>
              <w:rPr>
                <w:rFonts w:ascii="標楷體" w:eastAsia="標楷體" w:hAnsi="標楷體"/>
                <w:color w:val="323232"/>
                <w:sz w:val="29"/>
                <w:szCs w:val="29"/>
              </w:rPr>
            </w:pPr>
          </w:p>
        </w:tc>
        <w:tc>
          <w:tcPr>
            <w:tcW w:w="3969" w:type="dxa"/>
            <w:vAlign w:val="center"/>
          </w:tcPr>
          <w:p w:rsidR="00C65169" w:rsidRPr="002B3326" w:rsidRDefault="00C65169" w:rsidP="00E723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5051">
              <w:rPr>
                <w:rFonts w:ascii="標楷體" w:eastAsia="標楷體" w:hAnsi="標楷體" w:hint="eastAsia"/>
                <w:sz w:val="28"/>
                <w:szCs w:val="28"/>
              </w:rPr>
              <w:t>應用統計(一)(二)+資料分析</w:t>
            </w:r>
          </w:p>
        </w:tc>
      </w:tr>
    </w:tbl>
    <w:p w:rsidR="0077278F" w:rsidRPr="00C65169" w:rsidRDefault="0077278F" w:rsidP="00CF2417"/>
    <w:sectPr w:rsidR="0077278F" w:rsidRPr="00C65169" w:rsidSect="000953EA">
      <w:pgSz w:w="11906" w:h="16838"/>
      <w:pgMar w:top="709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A0" w:rsidRDefault="000A38A0" w:rsidP="004775BA">
      <w:r>
        <w:separator/>
      </w:r>
    </w:p>
  </w:endnote>
  <w:endnote w:type="continuationSeparator" w:id="0">
    <w:p w:rsidR="000A38A0" w:rsidRDefault="000A38A0" w:rsidP="0047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A0" w:rsidRDefault="000A38A0" w:rsidP="004775BA">
      <w:r>
        <w:separator/>
      </w:r>
    </w:p>
  </w:footnote>
  <w:footnote w:type="continuationSeparator" w:id="0">
    <w:p w:rsidR="000A38A0" w:rsidRDefault="000A38A0" w:rsidP="00477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3EA"/>
    <w:rsid w:val="00006C7A"/>
    <w:rsid w:val="00031619"/>
    <w:rsid w:val="00053ACE"/>
    <w:rsid w:val="000953EA"/>
    <w:rsid w:val="000A38A0"/>
    <w:rsid w:val="00113C39"/>
    <w:rsid w:val="00187EB1"/>
    <w:rsid w:val="00227AD9"/>
    <w:rsid w:val="00272249"/>
    <w:rsid w:val="00280BE0"/>
    <w:rsid w:val="002A0FE4"/>
    <w:rsid w:val="002B0BFB"/>
    <w:rsid w:val="003373B9"/>
    <w:rsid w:val="00364069"/>
    <w:rsid w:val="003D6A67"/>
    <w:rsid w:val="003E1469"/>
    <w:rsid w:val="00412568"/>
    <w:rsid w:val="004775BA"/>
    <w:rsid w:val="004E684F"/>
    <w:rsid w:val="0056044C"/>
    <w:rsid w:val="00586DAF"/>
    <w:rsid w:val="00692DDF"/>
    <w:rsid w:val="007353D7"/>
    <w:rsid w:val="0077278F"/>
    <w:rsid w:val="00804799"/>
    <w:rsid w:val="00871271"/>
    <w:rsid w:val="008D033B"/>
    <w:rsid w:val="0093614F"/>
    <w:rsid w:val="009866E7"/>
    <w:rsid w:val="009B7DEA"/>
    <w:rsid w:val="009C153A"/>
    <w:rsid w:val="00A12277"/>
    <w:rsid w:val="00A4311F"/>
    <w:rsid w:val="00A468CC"/>
    <w:rsid w:val="00B32DA8"/>
    <w:rsid w:val="00C45015"/>
    <w:rsid w:val="00C65169"/>
    <w:rsid w:val="00CF2417"/>
    <w:rsid w:val="00D4135B"/>
    <w:rsid w:val="00DA643A"/>
    <w:rsid w:val="00DD050A"/>
    <w:rsid w:val="00DD675C"/>
    <w:rsid w:val="00E723D5"/>
    <w:rsid w:val="00F42EB9"/>
    <w:rsid w:val="00FC3712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E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53EA"/>
    <w:rPr>
      <w:color w:val="0000FF"/>
      <w:u w:val="single"/>
    </w:rPr>
  </w:style>
  <w:style w:type="paragraph" w:styleId="a4">
    <w:name w:val="Body Text"/>
    <w:basedOn w:val="a"/>
    <w:link w:val="a5"/>
    <w:rsid w:val="000953EA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0953EA"/>
    <w:rPr>
      <w:rFonts w:ascii="Times New Roman" w:eastAsia="標楷體" w:hAnsi="Times New Roman" w:cs="Times New Roman"/>
      <w:sz w:val="3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775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4775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75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4775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000661</dc:creator>
  <cp:lastModifiedBy>000664</cp:lastModifiedBy>
  <cp:revision>3</cp:revision>
  <dcterms:created xsi:type="dcterms:W3CDTF">2018-04-11T03:15:00Z</dcterms:created>
  <dcterms:modified xsi:type="dcterms:W3CDTF">2018-04-13T09:40:00Z</dcterms:modified>
</cp:coreProperties>
</file>