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6" w:rsidRPr="00D24CCD" w:rsidRDefault="004628C6" w:rsidP="004628C6">
      <w:pPr>
        <w:spacing w:line="340" w:lineRule="exact"/>
        <w:ind w:rightChars="-84" w:right="-202"/>
        <w:jc w:val="distribute"/>
        <w:rPr>
          <w:rFonts w:ascii="標楷體" w:eastAsia="標楷體" w:hAnsi="標楷體"/>
          <w:bCs/>
          <w:w w:val="95"/>
          <w:sz w:val="32"/>
          <w:szCs w:val="32"/>
        </w:rPr>
      </w:pPr>
      <w:r w:rsidRPr="00D24CCD">
        <w:rPr>
          <w:rFonts w:ascii="標楷體" w:eastAsia="標楷體" w:hAnsi="標楷體"/>
          <w:bCs/>
          <w:w w:val="95"/>
          <w:sz w:val="32"/>
          <w:szCs w:val="32"/>
        </w:rPr>
        <w:t>專門職業及技術人員高等考試</w:t>
      </w:r>
      <w:r w:rsidRPr="00D24CCD">
        <w:rPr>
          <w:rFonts w:ascii="標楷體" w:eastAsia="標楷體" w:hAnsi="標楷體" w:hint="eastAsia"/>
          <w:bCs/>
          <w:w w:val="95"/>
          <w:sz w:val="32"/>
          <w:szCs w:val="32"/>
        </w:rPr>
        <w:t>醫師第一階段考試、</w:t>
      </w:r>
      <w:r w:rsidRPr="00D24CCD">
        <w:rPr>
          <w:rFonts w:ascii="標楷體" w:eastAsia="標楷體" w:hAnsi="標楷體"/>
          <w:bCs/>
          <w:w w:val="95"/>
          <w:sz w:val="32"/>
          <w:szCs w:val="32"/>
        </w:rPr>
        <w:t>牙醫師藥師考試</w:t>
      </w:r>
    </w:p>
    <w:p w:rsidR="004628C6" w:rsidRPr="00D24CCD" w:rsidRDefault="00525F70" w:rsidP="004628C6">
      <w:pPr>
        <w:spacing w:line="340" w:lineRule="exact"/>
        <w:ind w:rightChars="-84" w:right="-202"/>
        <w:jc w:val="distribute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w w:val="95"/>
          <w:sz w:val="32"/>
          <w:szCs w:val="32"/>
        </w:rPr>
        <w:t>分階段考試</w:t>
      </w:r>
      <w:r w:rsidR="004628C6" w:rsidRPr="00D24CCD">
        <w:rPr>
          <w:rFonts w:ascii="標楷體" w:eastAsia="標楷體" w:hAnsi="標楷體"/>
          <w:bCs/>
          <w:w w:val="95"/>
          <w:sz w:val="32"/>
          <w:szCs w:val="32"/>
        </w:rPr>
        <w:t>、</w:t>
      </w:r>
      <w:proofErr w:type="gramStart"/>
      <w:r w:rsidR="004628C6" w:rsidRPr="00D24CCD">
        <w:rPr>
          <w:rFonts w:ascii="標楷體" w:eastAsia="標楷體" w:hAnsi="標楷體" w:hint="eastAsia"/>
          <w:bCs/>
          <w:w w:val="95"/>
          <w:sz w:val="32"/>
          <w:szCs w:val="32"/>
        </w:rPr>
        <w:t>醫</w:t>
      </w:r>
      <w:proofErr w:type="gramEnd"/>
      <w:r w:rsidR="004628C6" w:rsidRPr="00D24CCD">
        <w:rPr>
          <w:rFonts w:ascii="標楷體" w:eastAsia="標楷體" w:hAnsi="標楷體" w:hint="eastAsia"/>
          <w:bCs/>
          <w:w w:val="95"/>
          <w:sz w:val="32"/>
          <w:szCs w:val="32"/>
        </w:rPr>
        <w:t>事檢驗師</w:t>
      </w:r>
      <w:r w:rsidR="004628C6" w:rsidRPr="00D24CCD">
        <w:rPr>
          <w:rFonts w:ascii="標楷體" w:eastAsia="標楷體" w:hAnsi="標楷體"/>
          <w:bCs/>
          <w:w w:val="95"/>
          <w:sz w:val="32"/>
          <w:szCs w:val="32"/>
        </w:rPr>
        <w:t>、</w:t>
      </w:r>
      <w:proofErr w:type="gramStart"/>
      <w:r w:rsidR="004628C6" w:rsidRPr="00D24CCD">
        <w:rPr>
          <w:rFonts w:ascii="標楷體" w:eastAsia="標楷體" w:hAnsi="標楷體"/>
          <w:bCs/>
          <w:sz w:val="32"/>
          <w:szCs w:val="32"/>
        </w:rPr>
        <w:t>醫</w:t>
      </w:r>
      <w:proofErr w:type="gramEnd"/>
      <w:r w:rsidR="004628C6" w:rsidRPr="00D24CCD">
        <w:rPr>
          <w:rFonts w:ascii="標楷體" w:eastAsia="標楷體" w:hAnsi="標楷體"/>
          <w:bCs/>
          <w:sz w:val="32"/>
          <w:szCs w:val="32"/>
        </w:rPr>
        <w:t>事放射師、</w:t>
      </w:r>
      <w:r w:rsidR="004628C6" w:rsidRPr="00D24CCD">
        <w:rPr>
          <w:rFonts w:ascii="標楷體" w:eastAsia="標楷體" w:hAnsi="標楷體" w:hint="eastAsia"/>
          <w:bCs/>
          <w:sz w:val="32"/>
          <w:szCs w:val="32"/>
        </w:rPr>
        <w:t>助產師</w:t>
      </w:r>
    </w:p>
    <w:p w:rsidR="004628C6" w:rsidRPr="00D24CCD" w:rsidRDefault="004628C6" w:rsidP="004628C6">
      <w:pPr>
        <w:spacing w:line="340" w:lineRule="exact"/>
        <w:ind w:rightChars="-84" w:right="-202"/>
        <w:jc w:val="distribute"/>
        <w:rPr>
          <w:rFonts w:ascii="標楷體" w:eastAsia="標楷體" w:hAnsi="標楷體"/>
          <w:bCs/>
          <w:w w:val="95"/>
          <w:sz w:val="32"/>
          <w:szCs w:val="32"/>
        </w:rPr>
      </w:pPr>
      <w:r w:rsidRPr="00D24CCD">
        <w:rPr>
          <w:rFonts w:ascii="標楷體" w:eastAsia="標楷體" w:hAnsi="標楷體"/>
          <w:bCs/>
          <w:sz w:val="32"/>
          <w:szCs w:val="32"/>
        </w:rPr>
        <w:t>物理治療師、職能治療師、呼吸治療師、獸醫師考試</w:t>
      </w:r>
    </w:p>
    <w:p w:rsidR="004628C6" w:rsidRPr="0027203B" w:rsidRDefault="004628C6" w:rsidP="00EA6BEB">
      <w:pPr>
        <w:spacing w:afterLines="50" w:line="360" w:lineRule="exact"/>
        <w:ind w:rightChars="-84" w:right="-202" w:firstLineChars="200" w:firstLine="640"/>
        <w:jc w:val="center"/>
        <w:rPr>
          <w:rFonts w:ascii="標楷體" w:eastAsia="標楷體" w:hAnsi="標楷體"/>
          <w:bCs/>
          <w:sz w:val="32"/>
          <w:szCs w:val="36"/>
        </w:rPr>
      </w:pPr>
      <w:r w:rsidRPr="0027203B">
        <w:rPr>
          <w:rFonts w:ascii="標楷體" w:eastAsia="標楷體" w:hAnsi="標楷體" w:hint="eastAsia"/>
          <w:bCs/>
          <w:sz w:val="32"/>
          <w:szCs w:val="36"/>
        </w:rPr>
        <w:t>各應試科目題數、考試時間及可否使用電子計算器彙整表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"/>
        <w:gridCol w:w="436"/>
        <w:gridCol w:w="6447"/>
        <w:gridCol w:w="802"/>
        <w:gridCol w:w="714"/>
        <w:gridCol w:w="742"/>
      </w:tblGrid>
      <w:tr w:rsidR="004628C6" w:rsidTr="00CA2D2B">
        <w:trPr>
          <w:cantSplit/>
          <w:trHeight w:val="770"/>
          <w:tblHeader/>
          <w:jc w:val="center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類科</w:t>
            </w:r>
          </w:p>
        </w:tc>
        <w:tc>
          <w:tcPr>
            <w:tcW w:w="436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序號</w:t>
            </w:r>
          </w:p>
        </w:tc>
        <w:tc>
          <w:tcPr>
            <w:tcW w:w="6447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4628C6" w:rsidRDefault="004628C6" w:rsidP="00A261C3">
            <w:pPr>
              <w:kinsoku w:val="0"/>
              <w:snapToGrid w:val="0"/>
              <w:spacing w:line="2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02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4628C6" w:rsidRDefault="004628C6" w:rsidP="00A261C3">
            <w:pPr>
              <w:kinsoku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4628C6" w:rsidRDefault="004628C6" w:rsidP="00A261C3">
            <w:pPr>
              <w:kinsoku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題數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628C6" w:rsidRDefault="004628C6" w:rsidP="00A261C3">
            <w:pPr>
              <w:kinsoku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noProof/>
              </w:rPr>
              <w:t>考試時間</w:t>
            </w:r>
          </w:p>
        </w:tc>
        <w:tc>
          <w:tcPr>
            <w:tcW w:w="7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628C6" w:rsidRDefault="004628C6" w:rsidP="00A261C3">
            <w:pPr>
              <w:kinsoku w:val="0"/>
              <w:spacing w:line="200" w:lineRule="exact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可否使用電子計算器</w:t>
            </w:r>
          </w:p>
        </w:tc>
      </w:tr>
      <w:tr w:rsidR="004628C6" w:rsidTr="000F23BF">
        <w:trPr>
          <w:cantSplit/>
          <w:trHeight w:val="624"/>
          <w:jc w:val="center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</w:p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師</w:t>
            </w:r>
          </w:p>
          <w:p w:rsidR="004628C6" w:rsidRDefault="004628C6" w:rsidP="00A261C3">
            <w:pPr>
              <w:kinsoku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  <w:bCs/>
                <w:w w:val="66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)</w:t>
            </w:r>
          </w:p>
        </w:tc>
        <w:tc>
          <w:tcPr>
            <w:tcW w:w="436" w:type="dxa"/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vAlign w:val="center"/>
          </w:tcPr>
          <w:p w:rsidR="004628C6" w:rsidRPr="00A67542" w:rsidRDefault="004A1D99" w:rsidP="000F23BF">
            <w:pPr>
              <w:spacing w:line="340" w:lineRule="exact"/>
              <w:rPr>
                <w:rFonts w:ascii="標楷體" w:eastAsia="標楷體"/>
                <w:bCs/>
                <w:spacing w:val="-8"/>
              </w:rPr>
            </w:pPr>
            <w:r w:rsidRPr="00B13081">
              <w:rPr>
                <w:rFonts w:ascii="標楷體" w:eastAsia="標楷體" w:hAnsi="標楷體" w:hint="eastAsia"/>
              </w:rPr>
              <w:t>醫學（一）（包括生物化學、解剖學、胚胎及發育生物學、組織學、生理學等科目知識及其臨床之應用）</w:t>
            </w:r>
          </w:p>
        </w:tc>
        <w:tc>
          <w:tcPr>
            <w:tcW w:w="802" w:type="dxa"/>
            <w:vAlign w:val="center"/>
          </w:tcPr>
          <w:p w:rsidR="004628C6" w:rsidRPr="0027203B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100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628C6" w:rsidRPr="00F563BF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63BF">
              <w:rPr>
                <w:rFonts w:ascii="標楷體" w:eastAsia="標楷體" w:hAnsi="標楷體" w:hint="eastAsia"/>
                <w:sz w:val="22"/>
                <w:szCs w:val="22"/>
              </w:rPr>
              <w:t>2小時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624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tcBorders>
              <w:bottom w:val="double" w:sz="4" w:space="0" w:color="auto"/>
            </w:tcBorders>
            <w:vAlign w:val="center"/>
          </w:tcPr>
          <w:p w:rsidR="004628C6" w:rsidRDefault="004A1D99" w:rsidP="000F23BF">
            <w:pPr>
              <w:spacing w:line="340" w:lineRule="exact"/>
              <w:rPr>
                <w:rFonts w:ascii="標楷體" w:eastAsia="標楷體"/>
                <w:bCs/>
                <w:spacing w:val="-8"/>
              </w:rPr>
            </w:pPr>
            <w:r w:rsidRPr="00B13081">
              <w:rPr>
                <w:rFonts w:ascii="標楷體" w:eastAsia="標楷體" w:hAnsi="標楷體" w:hint="eastAsia"/>
              </w:rPr>
              <w:t>醫學（二）（包括微生物免疫學、寄生蟲學、藥理學、病理學、公共衛生學等科目知識及其臨床之應用）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vAlign w:val="center"/>
          </w:tcPr>
          <w:p w:rsidR="004628C6" w:rsidRPr="0027203B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100</w:t>
            </w:r>
          </w:p>
        </w:tc>
        <w:tc>
          <w:tcPr>
            <w:tcW w:w="7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F563BF">
              <w:rPr>
                <w:rFonts w:ascii="標楷體" w:eastAsia="標楷體" w:hAnsi="標楷體" w:hint="eastAsia"/>
                <w:sz w:val="22"/>
                <w:szCs w:val="22"/>
              </w:rPr>
              <w:t>2小時</w:t>
            </w:r>
          </w:p>
        </w:tc>
        <w:tc>
          <w:tcPr>
            <w:tcW w:w="7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624"/>
          <w:jc w:val="center"/>
        </w:trPr>
        <w:tc>
          <w:tcPr>
            <w:tcW w:w="504" w:type="dxa"/>
            <w:vMerge w:val="restart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牙</w:t>
            </w:r>
          </w:p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</w:p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師</w:t>
            </w:r>
          </w:p>
          <w:p w:rsidR="004628C6" w:rsidRDefault="004628C6" w:rsidP="00A261C3">
            <w:pPr>
              <w:kinsoku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  <w:bCs/>
                <w:w w:val="66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)</w:t>
            </w:r>
          </w:p>
        </w:tc>
        <w:tc>
          <w:tcPr>
            <w:tcW w:w="436" w:type="dxa"/>
            <w:tcBorders>
              <w:top w:val="double" w:sz="2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tcBorders>
              <w:top w:val="double" w:sz="2" w:space="0" w:color="auto"/>
            </w:tcBorders>
            <w:vAlign w:val="center"/>
          </w:tcPr>
          <w:p w:rsidR="004628C6" w:rsidRDefault="004A1D99" w:rsidP="000F23BF">
            <w:pPr>
              <w:kinsoku w:val="0"/>
              <w:spacing w:line="340" w:lineRule="exact"/>
              <w:jc w:val="both"/>
              <w:rPr>
                <w:rFonts w:ascii="標楷體" w:eastAsia="標楷體" w:hAnsi="標楷體"/>
                <w:spacing w:val="-22"/>
              </w:rPr>
            </w:pPr>
            <w:r w:rsidRPr="00761502">
              <w:rPr>
                <w:rFonts w:ascii="標楷體" w:eastAsia="標楷體" w:hAnsi="標楷體" w:hint="eastAsia"/>
              </w:rPr>
              <w:t>牙醫學(</w:t>
            </w:r>
            <w:proofErr w:type="gramStart"/>
            <w:r w:rsidRPr="00761502">
              <w:rPr>
                <w:rFonts w:ascii="標楷體" w:eastAsia="標楷體" w:hAnsi="標楷體" w:hint="eastAsia"/>
              </w:rPr>
              <w:t>一</w:t>
            </w:r>
            <w:proofErr w:type="gramEnd"/>
            <w:r w:rsidRPr="00761502">
              <w:rPr>
                <w:rFonts w:ascii="標楷體" w:eastAsia="標楷體" w:hAnsi="標楷體" w:hint="eastAsia"/>
              </w:rPr>
              <w:t>)（包括口腔解剖學、牙體形態學、口腔組織與胚胎學、生物化學等科目及其臨床相關知識）</w:t>
            </w:r>
            <w:r w:rsidR="004628C6">
              <w:rPr>
                <w:rFonts w:ascii="標楷體" w:eastAsia="標楷體" w:hint="eastAsia"/>
                <w:bCs/>
                <w:spacing w:val="-8"/>
              </w:rPr>
              <w:t>)</w:t>
            </w:r>
          </w:p>
        </w:tc>
        <w:tc>
          <w:tcPr>
            <w:tcW w:w="802" w:type="dxa"/>
            <w:tcBorders>
              <w:top w:val="double" w:sz="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4628C6" w:rsidRPr="00F563BF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63BF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624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tcBorders>
              <w:bottom w:val="double" w:sz="4" w:space="0" w:color="auto"/>
            </w:tcBorders>
            <w:vAlign w:val="center"/>
          </w:tcPr>
          <w:p w:rsidR="004628C6" w:rsidRDefault="004A1D99" w:rsidP="000F23BF">
            <w:pPr>
              <w:kinsoku w:val="0"/>
              <w:spacing w:line="340" w:lineRule="exact"/>
              <w:jc w:val="both"/>
              <w:rPr>
                <w:rFonts w:ascii="標楷體" w:eastAsia="標楷體"/>
                <w:bCs/>
                <w:spacing w:val="-8"/>
              </w:rPr>
            </w:pPr>
            <w:r w:rsidRPr="00761502">
              <w:rPr>
                <w:rFonts w:ascii="標楷體" w:eastAsia="標楷體" w:hAnsi="標楷體" w:hint="eastAsia"/>
              </w:rPr>
              <w:t>牙醫學(二)（包括口腔病理學、牙科材料學、口腔微生物學、牙科藥理學等科目及其臨床相關知識）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624"/>
          <w:jc w:val="center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牙</w:t>
            </w:r>
          </w:p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醫師</w:t>
            </w:r>
          </w:p>
          <w:p w:rsidR="004628C6" w:rsidRDefault="004628C6" w:rsidP="00A261C3">
            <w:pPr>
              <w:kinsoku w:val="0"/>
              <w:snapToGrid w:val="0"/>
              <w:spacing w:line="220" w:lineRule="exact"/>
              <w:jc w:val="center"/>
              <w:rPr>
                <w:spacing w:val="-10"/>
                <w:w w:val="50"/>
              </w:rPr>
            </w:pPr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(二)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Default="004A1D99" w:rsidP="000F23BF">
            <w:pPr>
              <w:kinsoku w:val="0"/>
              <w:spacing w:line="340" w:lineRule="exact"/>
              <w:jc w:val="both"/>
              <w:rPr>
                <w:rFonts w:ascii="標楷體" w:eastAsia="標楷體"/>
                <w:bCs/>
                <w:spacing w:val="-8"/>
              </w:rPr>
            </w:pPr>
            <w:r w:rsidRPr="00761502">
              <w:rPr>
                <w:rFonts w:ascii="標楷體" w:eastAsia="標楷體" w:hAnsi="標楷體" w:hint="eastAsia"/>
              </w:rPr>
              <w:t>牙醫學(三)（包括齒內治療學、牙體復形學、牙周病學等科目及其相關臨床實例與醫學倫理）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624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Default="004A1D99" w:rsidP="000F23BF">
            <w:pPr>
              <w:kinsoku w:val="0"/>
              <w:spacing w:line="340" w:lineRule="exact"/>
              <w:jc w:val="both"/>
              <w:rPr>
                <w:rFonts w:ascii="標楷體" w:eastAsia="標楷體"/>
                <w:bCs/>
                <w:spacing w:val="-8"/>
              </w:rPr>
            </w:pPr>
            <w:r w:rsidRPr="00761502">
              <w:rPr>
                <w:rFonts w:ascii="標楷體" w:eastAsia="標楷體" w:hAnsi="標楷體" w:hint="eastAsia"/>
              </w:rPr>
              <w:t>牙醫學(四)（包括口腔顎面外科學、牙科放射線學等科目及其相關臨床實例與醫學倫理）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624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Default="004A1D99" w:rsidP="000F23BF">
            <w:pPr>
              <w:kinsoku w:val="0"/>
              <w:spacing w:line="340" w:lineRule="exact"/>
              <w:jc w:val="both"/>
              <w:rPr>
                <w:rFonts w:ascii="標楷體" w:eastAsia="標楷體"/>
                <w:bCs/>
                <w:spacing w:val="-8"/>
              </w:rPr>
            </w:pPr>
            <w:r w:rsidRPr="00761502">
              <w:rPr>
                <w:rFonts w:ascii="標楷體" w:eastAsia="標楷體" w:hAnsi="標楷體" w:hint="eastAsia"/>
              </w:rPr>
              <w:t>牙醫學(五)（包括全口</w:t>
            </w:r>
            <w:proofErr w:type="gramStart"/>
            <w:r w:rsidRPr="00761502">
              <w:rPr>
                <w:rFonts w:ascii="標楷體" w:eastAsia="標楷體" w:hAnsi="標楷體" w:hint="eastAsia"/>
              </w:rPr>
              <w:t>贗</w:t>
            </w:r>
            <w:proofErr w:type="gramEnd"/>
            <w:r w:rsidRPr="00761502">
              <w:rPr>
                <w:rFonts w:ascii="標楷體" w:eastAsia="標楷體" w:hAnsi="標楷體" w:hint="eastAsia"/>
              </w:rPr>
              <w:t>復學、局部</w:t>
            </w:r>
            <w:proofErr w:type="gramStart"/>
            <w:r w:rsidRPr="00761502">
              <w:rPr>
                <w:rFonts w:ascii="標楷體" w:eastAsia="標楷體" w:hAnsi="標楷體" w:hint="eastAsia"/>
              </w:rPr>
              <w:t>贗</w:t>
            </w:r>
            <w:proofErr w:type="gramEnd"/>
            <w:r w:rsidRPr="00761502">
              <w:rPr>
                <w:rFonts w:ascii="標楷體" w:eastAsia="標楷體" w:hAnsi="標楷體" w:hint="eastAsia"/>
              </w:rPr>
              <w:t>復學、牙冠牙橋學、咬合學等科目及其相關臨床實例與醫學倫理）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624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6447" w:type="dxa"/>
            <w:tcBorders>
              <w:bottom w:val="double" w:sz="4" w:space="0" w:color="auto"/>
            </w:tcBorders>
            <w:vAlign w:val="center"/>
          </w:tcPr>
          <w:p w:rsidR="004628C6" w:rsidRDefault="004A1D99" w:rsidP="000F23BF">
            <w:pPr>
              <w:kinsoku w:val="0"/>
              <w:spacing w:line="340" w:lineRule="exact"/>
              <w:jc w:val="both"/>
              <w:rPr>
                <w:rFonts w:ascii="標楷體" w:eastAsia="標楷體"/>
                <w:bCs/>
                <w:spacing w:val="-8"/>
              </w:rPr>
            </w:pPr>
            <w:r w:rsidRPr="00761502">
              <w:rPr>
                <w:rFonts w:ascii="標楷體" w:eastAsia="標楷體" w:hAnsi="標楷體" w:hint="eastAsia"/>
              </w:rPr>
              <w:t>牙醫學(六)（包括齒顎矯正學、兒童牙科學、牙科公共衛生學等科目及其相關臨床實例與醫學倫理）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藥師</w:t>
            </w:r>
          </w:p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)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Pr="004A1D99" w:rsidRDefault="004A1D99" w:rsidP="000F23BF">
            <w:pPr>
              <w:adjustRightInd w:val="0"/>
              <w:snapToGrid w:val="0"/>
              <w:spacing w:line="34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B13081">
              <w:rPr>
                <w:rFonts w:ascii="標楷體" w:eastAsia="標楷體" w:hAnsi="標楷體" w:hint="eastAsia"/>
              </w:rPr>
              <w:t>藥理學與藥物化學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Default="004A1D99" w:rsidP="000F23BF">
            <w:pPr>
              <w:kinsoku w:val="0"/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B13081">
              <w:rPr>
                <w:rFonts w:ascii="標楷體" w:eastAsia="標楷體" w:hAnsi="標楷體" w:hint="eastAsia"/>
              </w:rPr>
              <w:t>藥物分析與生藥學（含中藥學）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447" w:type="dxa"/>
            <w:tcBorders>
              <w:bottom w:val="double" w:sz="4" w:space="0" w:color="auto"/>
            </w:tcBorders>
            <w:vAlign w:val="center"/>
          </w:tcPr>
          <w:p w:rsidR="004628C6" w:rsidRDefault="004628C6" w:rsidP="000F23BF">
            <w:pPr>
              <w:kinsoku w:val="0"/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B13081">
              <w:rPr>
                <w:rFonts w:ascii="標楷體" w:eastAsia="標楷體" w:hAnsi="標楷體" w:hint="eastAsia"/>
              </w:rPr>
              <w:t>藥劑學與生物藥劑學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可以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藥師</w:t>
            </w:r>
          </w:p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w w:val="66"/>
                <w:szCs w:val="24"/>
              </w:rPr>
              <w:t>(二)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調劑學與臨床藥學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藥物治療學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447" w:type="dxa"/>
            <w:tcBorders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藥事行政與法規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vAlign w:val="center"/>
          </w:tcPr>
          <w:p w:rsidR="004628C6" w:rsidRPr="00B85451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4"/>
              </w:rPr>
            </w:pPr>
            <w:r w:rsidRPr="00B85451">
              <w:rPr>
                <w:rFonts w:ascii="標楷體" w:eastAsia="標楷體" w:hAnsi="標楷體" w:hint="eastAsia"/>
                <w:b/>
                <w:sz w:val="26"/>
                <w:szCs w:val="24"/>
              </w:rPr>
              <w:t>50</w:t>
            </w:r>
          </w:p>
        </w:tc>
        <w:tc>
          <w:tcPr>
            <w:tcW w:w="71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628C6" w:rsidRPr="00E37383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E37383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E37383">
              <w:rPr>
                <w:rFonts w:ascii="標楷體" w:eastAsia="標楷體" w:hAnsi="標楷體" w:hint="eastAsia"/>
                <w:sz w:val="28"/>
                <w:szCs w:val="28"/>
              </w:rPr>
              <w:t>事檢驗師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臨床生理學與病理學</w:t>
            </w: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臨床血液學與血庫學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醫學分子檢驗學與臨床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鏡檢學</w:t>
            </w:r>
            <w:proofErr w:type="gramEnd"/>
            <w:r>
              <w:rPr>
                <w:rFonts w:ascii="標楷體" w:eastAsia="標楷體" w:cs="標楷體" w:hint="eastAsia"/>
                <w:kern w:val="0"/>
                <w:szCs w:val="24"/>
              </w:rPr>
              <w:t>（包括寄生蟲學）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微生物學與臨床微生物學（包括細菌與黴菌）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 w:rsidRPr="00C01EE9">
              <w:rPr>
                <w:rFonts w:ascii="標楷體" w:eastAsia="標楷體" w:hint="eastAsia"/>
                <w:szCs w:val="24"/>
              </w:rPr>
              <w:t>生物化學與臨床生化學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臨床血清免疫學與臨床病毒學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</w:tbl>
    <w:p w:rsidR="000F23BF" w:rsidRDefault="000F23BF"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"/>
        <w:gridCol w:w="436"/>
        <w:gridCol w:w="6447"/>
        <w:gridCol w:w="802"/>
        <w:gridCol w:w="714"/>
        <w:gridCol w:w="742"/>
      </w:tblGrid>
      <w:tr w:rsidR="003509A8" w:rsidTr="00972BC5">
        <w:trPr>
          <w:cantSplit/>
          <w:trHeight w:val="567"/>
          <w:jc w:val="center"/>
        </w:trPr>
        <w:tc>
          <w:tcPr>
            <w:tcW w:w="5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類科</w:t>
            </w:r>
          </w:p>
        </w:tc>
        <w:tc>
          <w:tcPr>
            <w:tcW w:w="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序號</w:t>
            </w:r>
          </w:p>
        </w:tc>
        <w:tc>
          <w:tcPr>
            <w:tcW w:w="6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napToGrid w:val="0"/>
              <w:spacing w:line="2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3509A8" w:rsidRDefault="003509A8" w:rsidP="00222444">
            <w:pPr>
              <w:kinsoku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題數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noProof/>
              </w:rPr>
              <w:t>考試時間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pacing w:line="200" w:lineRule="exact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可否使用電子計算器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kinsoku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Cs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kern w:val="2"/>
                <w:szCs w:val="20"/>
              </w:rPr>
              <w:t>事放射師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szCs w:val="24"/>
              </w:rPr>
              <w:t>基礎醫學（包括解剖學、生理學與病理學）</w:t>
            </w: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醫學物理學與輻射安全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可以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放射線器材學（包括磁振學與超音波學）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可以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放射線診斷原理與技術學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放射線治療原理與技術學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可以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6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核子醫學診療原理與技術學</w:t>
            </w:r>
          </w:p>
        </w:tc>
        <w:tc>
          <w:tcPr>
            <w:tcW w:w="8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可以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助產師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基礎醫學(包括生理學、病理學、藥理學、微生物學與免疫學)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基本護理學(包括護理原理、護理技術)與護理行政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各科護理學(包括內外科、兒科、精神科與社區衛生護理學)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0F23BF">
            <w:pPr>
              <w:kinsoku w:val="0"/>
              <w:spacing w:line="3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助產學(</w:t>
            </w:r>
            <w:proofErr w:type="gramStart"/>
            <w:r>
              <w:rPr>
                <w:rFonts w:ascii="標楷體" w:eastAsia="標楷體" w:hint="eastAsia"/>
                <w:bCs/>
                <w:spacing w:val="-8"/>
              </w:rPr>
              <w:t>一</w:t>
            </w:r>
            <w:proofErr w:type="gramEnd"/>
            <w:r>
              <w:rPr>
                <w:rFonts w:ascii="標楷體" w:eastAsia="標楷體" w:hint="eastAsia"/>
                <w:bCs/>
                <w:spacing w:val="-8"/>
              </w:rPr>
              <w:t>)(包括助產學緒論、生殖系統的解剖與生理、產前護理、分娩期護理、產後護理、新生兒護理)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8C6" w:rsidRDefault="004628C6" w:rsidP="000F23BF">
            <w:pPr>
              <w:kinsoku w:val="0"/>
              <w:spacing w:line="3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助產學(二)(包括優生保健、遺傳諮詢、胚胎發育、不孕症護理、高危險妊娠護理、高危險分娩護理、高危險產後護理)</w:t>
            </w:r>
          </w:p>
        </w:tc>
        <w:tc>
          <w:tcPr>
            <w:tcW w:w="8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628C6" w:rsidRDefault="000F23BF" w:rsidP="00A261C3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kinsoku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eastAsia="新細明體"/>
                <w:kern w:val="2"/>
                <w:sz w:val="24"/>
                <w:szCs w:val="20"/>
              </w:rPr>
              <w:br w:type="page"/>
            </w:r>
            <w:r w:rsidR="004628C6">
              <w:rPr>
                <w:rFonts w:ascii="標楷體" w:eastAsia="標楷體" w:hAnsi="標楷體" w:hint="eastAsia"/>
                <w:kern w:val="2"/>
                <w:szCs w:val="20"/>
              </w:rPr>
              <w:t>物理治療師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32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物理治療基礎學(包括解剖學、生理學、</w:t>
            </w:r>
            <w:proofErr w:type="gramStart"/>
            <w:r>
              <w:rPr>
                <w:rFonts w:ascii="標楷體" w:eastAsia="標楷體" w:hint="eastAsia"/>
                <w:szCs w:val="24"/>
              </w:rPr>
              <w:t>肌動學</w:t>
            </w:r>
            <w:proofErr w:type="gramEnd"/>
            <w:r>
              <w:rPr>
                <w:rFonts w:ascii="標楷體" w:eastAsia="標楷體" w:hint="eastAsia"/>
                <w:szCs w:val="24"/>
              </w:rPr>
              <w:t>與生物力學)</w:t>
            </w:r>
          </w:p>
        </w:tc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32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物理治療學概論(包括物理治療史、物理治療倫理學與物理治療行政管理學)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物理治療技術學(包括電療學、</w:t>
            </w:r>
            <w:proofErr w:type="gramStart"/>
            <w:r>
              <w:rPr>
                <w:rFonts w:ascii="標楷體" w:eastAsia="標楷體" w:hint="eastAsia"/>
                <w:szCs w:val="24"/>
              </w:rPr>
              <w:t>熱療學</w:t>
            </w:r>
            <w:proofErr w:type="gramEnd"/>
            <w:r>
              <w:rPr>
                <w:rFonts w:ascii="標楷體" w:eastAsia="標楷體" w:hint="eastAsia"/>
                <w:szCs w:val="24"/>
              </w:rPr>
              <w:t>、操作治療學與</w:t>
            </w:r>
            <w:proofErr w:type="gramStart"/>
            <w:r>
              <w:rPr>
                <w:rFonts w:ascii="標楷體" w:eastAsia="標楷體" w:hint="eastAsia"/>
                <w:szCs w:val="24"/>
              </w:rPr>
              <w:t>輔具學</w:t>
            </w:r>
            <w:proofErr w:type="gramEnd"/>
            <w:r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神經疾病物理治療學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骨科疾病物理治療學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心肺疾病與小兒疾病物理治療學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jc w:val="center"/>
            </w:pPr>
            <w:r w:rsidRPr="0027203B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Pr="0027203B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 w:rsidRPr="0027203B"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pStyle w:val="xl24"/>
              <w:widowControl w:val="0"/>
              <w:pBdr>
                <w:bottom w:val="none" w:sz="0" w:space="0" w:color="auto"/>
                <w:right w:val="none" w:sz="0" w:space="0" w:color="auto"/>
              </w:pBdr>
              <w:kinsoku w:val="0"/>
              <w:snapToGrid w:val="0"/>
              <w:spacing w:before="0" w:beforeAutospacing="0" w:after="0" w:afterAutospacing="0" w:line="320" w:lineRule="exact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eastAsia="新細明體"/>
                <w:kern w:val="2"/>
                <w:sz w:val="24"/>
                <w:szCs w:val="20"/>
              </w:rPr>
              <w:br w:type="page"/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職能治療師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447" w:type="dxa"/>
            <w:tcBorders>
              <w:top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解剖學與生理學</w:t>
            </w: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447" w:type="dxa"/>
            <w:vAlign w:val="center"/>
          </w:tcPr>
          <w:p w:rsidR="004628C6" w:rsidRDefault="004628C6" w:rsidP="00A261C3">
            <w:pPr>
              <w:kinsoku w:val="0"/>
              <w:spacing w:line="32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職能治療學概論(包括職能治療之歷史、哲學、角色與功能、理論基礎、倫理與規範、行政管理)</w:t>
            </w:r>
          </w:p>
        </w:tc>
        <w:tc>
          <w:tcPr>
            <w:tcW w:w="802" w:type="dxa"/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生理障礙職能治療學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心理障礙職能治療學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小兒職能治療學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972BC5">
        <w:trPr>
          <w:cantSplit/>
          <w:trHeight w:val="567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6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32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職能治療技術學(包括職能治療之評估方法與技術、活動分析與應用、治療方法與技術)</w:t>
            </w:r>
          </w:p>
        </w:tc>
        <w:tc>
          <w:tcPr>
            <w:tcW w:w="8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</w:tbl>
    <w:p w:rsidR="000F23BF" w:rsidRDefault="000F23BF">
      <w:r>
        <w:br w:type="page"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"/>
        <w:gridCol w:w="436"/>
        <w:gridCol w:w="6633"/>
        <w:gridCol w:w="616"/>
        <w:gridCol w:w="714"/>
        <w:gridCol w:w="742"/>
      </w:tblGrid>
      <w:tr w:rsidR="003509A8" w:rsidTr="003509A8">
        <w:trPr>
          <w:cantSplit/>
          <w:trHeight w:val="672"/>
          <w:jc w:val="center"/>
        </w:trPr>
        <w:tc>
          <w:tcPr>
            <w:tcW w:w="504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類科</w:t>
            </w:r>
          </w:p>
        </w:tc>
        <w:tc>
          <w:tcPr>
            <w:tcW w:w="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序號</w:t>
            </w:r>
          </w:p>
        </w:tc>
        <w:tc>
          <w:tcPr>
            <w:tcW w:w="6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napToGrid w:val="0"/>
              <w:spacing w:line="2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3509A8" w:rsidRDefault="003509A8" w:rsidP="00222444">
            <w:pPr>
              <w:kinsoku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題數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noProof/>
              </w:rPr>
              <w:t>考試時間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509A8" w:rsidRDefault="003509A8" w:rsidP="00222444">
            <w:pPr>
              <w:kinsoku w:val="0"/>
              <w:spacing w:line="200" w:lineRule="exact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可否使用電子計算器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呼吸治療師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6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心肺基礎醫學(包括解剖學、生理學、藥理學)</w:t>
            </w: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基礎呼吸治療學(包括呼吸治療倫理)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呼吸治療儀器設備學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呼吸器原理及應用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重症呼吸治療學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呼吸疾病學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獸醫師</w:t>
            </w:r>
          </w:p>
        </w:tc>
        <w:tc>
          <w:tcPr>
            <w:tcW w:w="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66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獸醫病理學</w:t>
            </w: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獸醫藥理學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獸醫實驗診斷學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獸醫普通疾病學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獸醫傳染病學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  <w:tr w:rsidR="004628C6" w:rsidTr="000F23BF">
        <w:trPr>
          <w:cantSplit/>
          <w:trHeight w:val="510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pacing w:line="260" w:lineRule="exact"/>
              <w:jc w:val="both"/>
              <w:rPr>
                <w:rFonts w:ascii="標楷體" w:eastAsia="標楷體"/>
                <w:bCs/>
                <w:spacing w:val="-8"/>
              </w:rPr>
            </w:pPr>
            <w:r>
              <w:rPr>
                <w:rFonts w:ascii="標楷體" w:eastAsia="標楷體" w:hint="eastAsia"/>
                <w:bCs/>
                <w:spacing w:val="-8"/>
              </w:rPr>
              <w:t>獸醫公共衛生學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jc w:val="center"/>
            </w:pPr>
            <w:r w:rsidRPr="0089028C">
              <w:rPr>
                <w:rFonts w:ascii="標楷體" w:eastAsia="標楷體" w:hAnsi="標楷體" w:hint="eastAsia"/>
                <w:sz w:val="22"/>
                <w:szCs w:val="22"/>
              </w:rPr>
              <w:t>1小時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C6" w:rsidRDefault="004628C6" w:rsidP="00A261C3">
            <w:pPr>
              <w:kinsoku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2"/>
              </w:rPr>
              <w:t>禁止</w:t>
            </w:r>
          </w:p>
        </w:tc>
      </w:tr>
    </w:tbl>
    <w:p w:rsidR="00952946" w:rsidRDefault="00952946"/>
    <w:sectPr w:rsidR="00952946" w:rsidSect="00462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F9" w:rsidRDefault="00890FF9" w:rsidP="004A1D99">
      <w:r>
        <w:separator/>
      </w:r>
    </w:p>
  </w:endnote>
  <w:endnote w:type="continuationSeparator" w:id="0">
    <w:p w:rsidR="00890FF9" w:rsidRDefault="00890FF9" w:rsidP="004A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F9" w:rsidRDefault="00890FF9" w:rsidP="004A1D99">
      <w:r>
        <w:separator/>
      </w:r>
    </w:p>
  </w:footnote>
  <w:footnote w:type="continuationSeparator" w:id="0">
    <w:p w:rsidR="00890FF9" w:rsidRDefault="00890FF9" w:rsidP="004A1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8C6"/>
    <w:rsid w:val="000F23BF"/>
    <w:rsid w:val="0014171C"/>
    <w:rsid w:val="00160E41"/>
    <w:rsid w:val="002F54F8"/>
    <w:rsid w:val="003509A8"/>
    <w:rsid w:val="0037284C"/>
    <w:rsid w:val="003A0A23"/>
    <w:rsid w:val="003C1A37"/>
    <w:rsid w:val="004628C6"/>
    <w:rsid w:val="004A1D99"/>
    <w:rsid w:val="004B0587"/>
    <w:rsid w:val="004D3096"/>
    <w:rsid w:val="00525F70"/>
    <w:rsid w:val="00545941"/>
    <w:rsid w:val="00722007"/>
    <w:rsid w:val="007A5DD9"/>
    <w:rsid w:val="007E7896"/>
    <w:rsid w:val="00890FF9"/>
    <w:rsid w:val="008F12C4"/>
    <w:rsid w:val="00952946"/>
    <w:rsid w:val="00972BC5"/>
    <w:rsid w:val="00AE7A80"/>
    <w:rsid w:val="00B377B9"/>
    <w:rsid w:val="00B80D3F"/>
    <w:rsid w:val="00B85451"/>
    <w:rsid w:val="00C424FD"/>
    <w:rsid w:val="00CA2D2B"/>
    <w:rsid w:val="00CD10F7"/>
    <w:rsid w:val="00EA6BEB"/>
    <w:rsid w:val="00EF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C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4628C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A1D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4A1D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1D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A1D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000633</dc:creator>
  <cp:lastModifiedBy>000633</cp:lastModifiedBy>
  <cp:revision>13</cp:revision>
  <dcterms:created xsi:type="dcterms:W3CDTF">2018-03-21T09:37:00Z</dcterms:created>
  <dcterms:modified xsi:type="dcterms:W3CDTF">2019-04-03T05:39:00Z</dcterms:modified>
</cp:coreProperties>
</file>